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261EF4" w14:textId="0C3EA7DA" w:rsidR="003B7102" w:rsidRPr="005005FF" w:rsidRDefault="00381DD9" w:rsidP="006C619F">
      <w:pPr>
        <w:jc w:val="center"/>
        <w:rPr>
          <w:rFonts w:ascii="Calibri" w:hAnsi="Calibri" w:cs="Calibri"/>
          <w:b/>
          <w:bCs/>
          <w:sz w:val="28"/>
          <w:szCs w:val="28"/>
        </w:rPr>
      </w:pPr>
      <w:r w:rsidRPr="005005FF">
        <w:rPr>
          <w:rFonts w:ascii="Calibri" w:hAnsi="Calibri" w:cs="Calibri"/>
          <w:b/>
          <w:bCs/>
          <w:sz w:val="28"/>
          <w:szCs w:val="28"/>
        </w:rPr>
        <w:t xml:space="preserve">Cost Share Committee Meeting </w:t>
      </w:r>
      <w:r w:rsidR="00127A1B" w:rsidRPr="005005FF">
        <w:rPr>
          <w:rFonts w:ascii="Calibri" w:hAnsi="Calibri" w:cs="Calibri"/>
          <w:b/>
          <w:bCs/>
          <w:sz w:val="28"/>
          <w:szCs w:val="28"/>
        </w:rPr>
        <w:t>Minutes</w:t>
      </w:r>
      <w:r w:rsidRPr="005005FF">
        <w:rPr>
          <w:rFonts w:ascii="Calibri" w:hAnsi="Calibri" w:cs="Calibri"/>
          <w:b/>
          <w:bCs/>
          <w:sz w:val="28"/>
          <w:szCs w:val="28"/>
        </w:rPr>
        <w:t xml:space="preserve">: </w:t>
      </w:r>
      <w:r w:rsidR="00971DD0" w:rsidRPr="005005FF">
        <w:rPr>
          <w:rFonts w:ascii="Calibri" w:hAnsi="Calibri" w:cs="Calibri"/>
          <w:b/>
          <w:bCs/>
          <w:sz w:val="28"/>
          <w:szCs w:val="28"/>
        </w:rPr>
        <w:t>June 15</w:t>
      </w:r>
      <w:r w:rsidRPr="005005FF">
        <w:rPr>
          <w:rFonts w:ascii="Calibri" w:hAnsi="Calibri" w:cs="Calibri"/>
          <w:b/>
          <w:bCs/>
          <w:sz w:val="28"/>
          <w:szCs w:val="28"/>
        </w:rPr>
        <w:t>, 2026</w:t>
      </w:r>
    </w:p>
    <w:p w14:paraId="62D722EA" w14:textId="77777777" w:rsidR="00FC6681" w:rsidRPr="006C619F" w:rsidRDefault="00FC6681" w:rsidP="006C619F">
      <w:pPr>
        <w:jc w:val="center"/>
        <w:rPr>
          <w:rFonts w:ascii="Calibri" w:hAnsi="Calibri" w:cs="Calibri"/>
          <w:b/>
          <w:bCs/>
        </w:rPr>
      </w:pPr>
    </w:p>
    <w:p w14:paraId="06841667" w14:textId="77777777" w:rsidR="00FC6681" w:rsidRPr="00310D7D" w:rsidRDefault="00FC6681" w:rsidP="00B17B81">
      <w:pPr>
        <w:tabs>
          <w:tab w:val="num" w:pos="360"/>
        </w:tabs>
        <w:rPr>
          <w:rFonts w:ascii="Calibri" w:hAnsi="Calibri" w:cs="Calibri"/>
          <w:b/>
          <w:bCs/>
          <w:sz w:val="22"/>
          <w:szCs w:val="22"/>
        </w:rPr>
      </w:pPr>
      <w:r w:rsidRPr="00310D7D">
        <w:rPr>
          <w:rFonts w:ascii="Calibri" w:hAnsi="Calibri" w:cs="Calibri"/>
          <w:b/>
          <w:bCs/>
          <w:sz w:val="22"/>
          <w:szCs w:val="22"/>
        </w:rPr>
        <w:t>Welcome and Introductions</w:t>
      </w:r>
    </w:p>
    <w:p w14:paraId="756D3300" w14:textId="242F493A" w:rsidR="002A726C" w:rsidRPr="00E502CB" w:rsidRDefault="00FC6681" w:rsidP="00E502CB">
      <w:pPr>
        <w:ind w:left="360"/>
        <w:rPr>
          <w:rFonts w:ascii="Calibri" w:hAnsi="Calibri" w:cs="Calibri"/>
          <w:sz w:val="22"/>
          <w:szCs w:val="22"/>
        </w:rPr>
      </w:pPr>
      <w:r w:rsidRPr="00310D7D">
        <w:rPr>
          <w:rFonts w:ascii="Calibri" w:hAnsi="Calibri" w:cs="Calibri"/>
          <w:sz w:val="22"/>
          <w:szCs w:val="22"/>
        </w:rPr>
        <w:t>Patrick Baker</w:t>
      </w:r>
      <w:r>
        <w:rPr>
          <w:rFonts w:ascii="Calibri" w:hAnsi="Calibri" w:cs="Calibri"/>
          <w:sz w:val="22"/>
          <w:szCs w:val="22"/>
        </w:rPr>
        <w:t>, Committee Chair,</w:t>
      </w:r>
      <w:r w:rsidRPr="00310D7D">
        <w:rPr>
          <w:rFonts w:ascii="Calibri" w:hAnsi="Calibri" w:cs="Calibri"/>
          <w:sz w:val="22"/>
          <w:szCs w:val="22"/>
        </w:rPr>
        <w:t xml:space="preserve"> </w:t>
      </w:r>
      <w:r>
        <w:rPr>
          <w:rFonts w:ascii="Calibri" w:hAnsi="Calibri" w:cs="Calibri"/>
          <w:sz w:val="22"/>
          <w:szCs w:val="22"/>
        </w:rPr>
        <w:t>opened the meeting and acknowledged that all committee members were in attendance</w:t>
      </w:r>
      <w:r w:rsidRPr="00310D7D">
        <w:rPr>
          <w:rFonts w:ascii="Calibri" w:hAnsi="Calibri" w:cs="Calibri"/>
          <w:sz w:val="22"/>
          <w:szCs w:val="22"/>
        </w:rPr>
        <w:t xml:space="preserve">.  Committee members </w:t>
      </w:r>
      <w:r>
        <w:rPr>
          <w:rFonts w:ascii="Calibri" w:hAnsi="Calibri" w:cs="Calibri"/>
          <w:sz w:val="22"/>
          <w:szCs w:val="22"/>
        </w:rPr>
        <w:t xml:space="preserve">included: </w:t>
      </w:r>
      <w:r w:rsidRPr="00310D7D">
        <w:rPr>
          <w:rFonts w:ascii="Calibri" w:hAnsi="Calibri" w:cs="Calibri"/>
          <w:sz w:val="22"/>
          <w:szCs w:val="22"/>
        </w:rPr>
        <w:t xml:space="preserve">Patrick Baker, Rodney Taylor, Jason Byrd, Blake Henley, Rick McSwain, Lee Holcomb and Julie Henshaw.  Other attendees included: </w:t>
      </w:r>
      <w:r w:rsidR="00E502CB" w:rsidRPr="006C619F">
        <w:rPr>
          <w:rFonts w:ascii="Calibri" w:hAnsi="Calibri" w:cs="Calibri"/>
          <w:sz w:val="22"/>
          <w:szCs w:val="22"/>
        </w:rPr>
        <w:t>Teresa Furr, Darren Layton, John Beck.</w:t>
      </w:r>
    </w:p>
    <w:p w14:paraId="0DFD75F5" w14:textId="77777777" w:rsidR="00381DD9" w:rsidRPr="006736AA" w:rsidRDefault="00381DD9" w:rsidP="00B17B81">
      <w:pPr>
        <w:tabs>
          <w:tab w:val="num" w:pos="360"/>
        </w:tabs>
        <w:rPr>
          <w:rFonts w:ascii="Calibri" w:hAnsi="Calibri" w:cs="Calibri"/>
          <w:b/>
          <w:bCs/>
          <w:sz w:val="22"/>
          <w:szCs w:val="22"/>
        </w:rPr>
      </w:pPr>
      <w:r w:rsidRPr="006736AA">
        <w:rPr>
          <w:rFonts w:ascii="Calibri" w:hAnsi="Calibri" w:cs="Calibri"/>
          <w:b/>
          <w:bCs/>
          <w:sz w:val="22"/>
          <w:szCs w:val="22"/>
        </w:rPr>
        <w:t>Purpose and charge of the committee</w:t>
      </w:r>
    </w:p>
    <w:p w14:paraId="0CBA97E3" w14:textId="4F5B10ED" w:rsidR="00381378" w:rsidRPr="00381378" w:rsidRDefault="00381378" w:rsidP="003B7102">
      <w:pPr>
        <w:ind w:left="360"/>
        <w:rPr>
          <w:rFonts w:ascii="Calibri" w:hAnsi="Calibri" w:cs="Calibri"/>
          <w:sz w:val="22"/>
          <w:szCs w:val="22"/>
        </w:rPr>
      </w:pPr>
      <w:r w:rsidRPr="00381378">
        <w:rPr>
          <w:rFonts w:ascii="Calibri" w:hAnsi="Calibri" w:cs="Calibri"/>
          <w:sz w:val="22"/>
          <w:szCs w:val="22"/>
        </w:rPr>
        <w:t>Patrick Baker review</w:t>
      </w:r>
      <w:r>
        <w:rPr>
          <w:rFonts w:ascii="Calibri" w:hAnsi="Calibri" w:cs="Calibri"/>
          <w:sz w:val="22"/>
          <w:szCs w:val="22"/>
        </w:rPr>
        <w:t>ed</w:t>
      </w:r>
      <w:r w:rsidRPr="00381378">
        <w:rPr>
          <w:rFonts w:ascii="Calibri" w:hAnsi="Calibri" w:cs="Calibri"/>
          <w:sz w:val="22"/>
          <w:szCs w:val="22"/>
        </w:rPr>
        <w:t xml:space="preserve"> the Purpose and Charge of the Committee.</w:t>
      </w:r>
    </w:p>
    <w:p w14:paraId="4FA2E124" w14:textId="0853AA58" w:rsidR="00381DD9" w:rsidRPr="00310D7D" w:rsidRDefault="00381DD9" w:rsidP="003B7102">
      <w:pPr>
        <w:ind w:left="360"/>
        <w:rPr>
          <w:rFonts w:ascii="Calibri" w:hAnsi="Calibri" w:cs="Calibri"/>
          <w:sz w:val="22"/>
          <w:szCs w:val="22"/>
        </w:rPr>
      </w:pPr>
      <w:r w:rsidRPr="00310D7D">
        <w:rPr>
          <w:rFonts w:ascii="Calibri" w:hAnsi="Calibri" w:cs="Calibri"/>
          <w:b/>
          <w:bCs/>
          <w:sz w:val="22"/>
          <w:szCs w:val="22"/>
          <w:u w:val="single"/>
        </w:rPr>
        <w:t>Purpose:</w:t>
      </w:r>
      <w:r w:rsidRPr="00310D7D">
        <w:rPr>
          <w:rFonts w:ascii="Calibri" w:hAnsi="Calibri" w:cs="Calibri"/>
          <w:sz w:val="22"/>
          <w:szCs w:val="22"/>
        </w:rPr>
        <w:t> The Cost Share Committee was established to review and evaluate policies that affect multiple cost share programs. The Committee ensures consistency, clarity, and alignment of these policies across programs. It does not address Best Management Practices (BMPs), as those decisions remain the responsibility of each program’s individual technical review committee.</w:t>
      </w:r>
    </w:p>
    <w:p w14:paraId="36A3F134" w14:textId="7EB9B20C" w:rsidR="00381DD9" w:rsidRPr="00310D7D" w:rsidRDefault="00381DD9" w:rsidP="003B7102">
      <w:pPr>
        <w:rPr>
          <w:rFonts w:ascii="Calibri" w:hAnsi="Calibri" w:cs="Calibri"/>
          <w:sz w:val="22"/>
          <w:szCs w:val="22"/>
        </w:rPr>
      </w:pPr>
      <w:r w:rsidRPr="00310D7D">
        <w:rPr>
          <w:rFonts w:ascii="Calibri" w:hAnsi="Calibri" w:cs="Calibri"/>
          <w:sz w:val="22"/>
          <w:szCs w:val="22"/>
        </w:rPr>
        <w:t> </w:t>
      </w:r>
      <w:r w:rsidRPr="00310D7D">
        <w:rPr>
          <w:rFonts w:ascii="Calibri" w:hAnsi="Calibri" w:cs="Calibri"/>
          <w:sz w:val="22"/>
          <w:szCs w:val="22"/>
        </w:rPr>
        <w:t> </w:t>
      </w:r>
      <w:r w:rsidRPr="00310D7D">
        <w:rPr>
          <w:rFonts w:ascii="Calibri" w:hAnsi="Calibri" w:cs="Calibri"/>
          <w:sz w:val="22"/>
          <w:szCs w:val="22"/>
        </w:rPr>
        <w:t> </w:t>
      </w:r>
      <w:r w:rsidRPr="00310D7D">
        <w:rPr>
          <w:rFonts w:ascii="Calibri" w:hAnsi="Calibri" w:cs="Calibri"/>
          <w:sz w:val="22"/>
          <w:szCs w:val="22"/>
        </w:rPr>
        <w:t> </w:t>
      </w:r>
      <w:r w:rsidRPr="00310D7D">
        <w:rPr>
          <w:rFonts w:ascii="Calibri" w:hAnsi="Calibri" w:cs="Calibri"/>
          <w:sz w:val="22"/>
          <w:szCs w:val="22"/>
        </w:rPr>
        <w:t> </w:t>
      </w:r>
      <w:r w:rsidR="00522A47">
        <w:rPr>
          <w:rFonts w:ascii="Calibri" w:hAnsi="Calibri" w:cs="Calibri"/>
          <w:sz w:val="22"/>
          <w:szCs w:val="22"/>
        </w:rPr>
        <w:t xml:space="preserve">   </w:t>
      </w:r>
      <w:r w:rsidRPr="00310D7D">
        <w:rPr>
          <w:rFonts w:ascii="Calibri" w:hAnsi="Calibri" w:cs="Calibri"/>
          <w:b/>
          <w:bCs/>
          <w:sz w:val="22"/>
          <w:szCs w:val="22"/>
          <w:u w:val="single"/>
        </w:rPr>
        <w:t>Charge of the Cost Share Committee:</w:t>
      </w:r>
    </w:p>
    <w:p w14:paraId="4A692A89" w14:textId="77777777" w:rsidR="00381DD9" w:rsidRPr="00310D7D" w:rsidRDefault="00381DD9" w:rsidP="003B7102">
      <w:pPr>
        <w:numPr>
          <w:ilvl w:val="0"/>
          <w:numId w:val="2"/>
        </w:numPr>
        <w:tabs>
          <w:tab w:val="clear" w:pos="1080"/>
          <w:tab w:val="num" w:pos="0"/>
          <w:tab w:val="num" w:pos="1440"/>
        </w:tabs>
        <w:ind w:left="720"/>
        <w:rPr>
          <w:rFonts w:ascii="Calibri" w:hAnsi="Calibri" w:cs="Calibri"/>
          <w:sz w:val="22"/>
          <w:szCs w:val="22"/>
        </w:rPr>
      </w:pPr>
      <w:r w:rsidRPr="00310D7D">
        <w:rPr>
          <w:rFonts w:ascii="Calibri" w:hAnsi="Calibri" w:cs="Calibri"/>
          <w:sz w:val="22"/>
          <w:szCs w:val="22"/>
        </w:rPr>
        <w:t>Review and consider policy issues that span multiple cost share programs.</w:t>
      </w:r>
    </w:p>
    <w:p w14:paraId="5DA85A8B" w14:textId="68192D32" w:rsidR="00E324BC" w:rsidRPr="00971DD0" w:rsidRDefault="00381DD9" w:rsidP="00971DD0">
      <w:pPr>
        <w:numPr>
          <w:ilvl w:val="0"/>
          <w:numId w:val="2"/>
        </w:numPr>
        <w:tabs>
          <w:tab w:val="clear" w:pos="1080"/>
          <w:tab w:val="num" w:pos="720"/>
        </w:tabs>
        <w:ind w:left="720"/>
        <w:rPr>
          <w:rFonts w:ascii="Calibri" w:hAnsi="Calibri" w:cs="Calibri"/>
          <w:sz w:val="22"/>
          <w:szCs w:val="22"/>
        </w:rPr>
      </w:pPr>
      <w:r w:rsidRPr="00310D7D">
        <w:rPr>
          <w:rFonts w:ascii="Calibri" w:hAnsi="Calibri" w:cs="Calibri"/>
          <w:sz w:val="22"/>
          <w:szCs w:val="22"/>
        </w:rPr>
        <w:t>Develop and recommend revisions to cost share program rules.</w:t>
      </w:r>
    </w:p>
    <w:p w14:paraId="792996C6" w14:textId="77777777" w:rsidR="00B100DF" w:rsidRDefault="00B17B81" w:rsidP="008655E5">
      <w:pPr>
        <w:rPr>
          <w:rFonts w:ascii="Calibri" w:hAnsi="Calibri" w:cs="Calibri"/>
          <w:b/>
          <w:bCs/>
          <w:sz w:val="22"/>
          <w:szCs w:val="22"/>
        </w:rPr>
      </w:pPr>
      <w:r>
        <w:rPr>
          <w:rFonts w:ascii="Calibri" w:hAnsi="Calibri" w:cs="Calibri"/>
          <w:b/>
          <w:bCs/>
          <w:sz w:val="22"/>
          <w:szCs w:val="22"/>
        </w:rPr>
        <w:t>Policy Items</w:t>
      </w:r>
    </w:p>
    <w:p w14:paraId="54B6F4BF" w14:textId="3F74A6A3" w:rsidR="008655E5" w:rsidRPr="0006576A" w:rsidRDefault="008655E5" w:rsidP="008655E5">
      <w:pPr>
        <w:rPr>
          <w:rFonts w:ascii="Calibri" w:hAnsi="Calibri" w:cs="Calibri"/>
          <w:sz w:val="22"/>
          <w:szCs w:val="22"/>
        </w:rPr>
      </w:pPr>
      <w:r w:rsidRPr="0006576A">
        <w:rPr>
          <w:rFonts w:ascii="Calibri" w:hAnsi="Calibri" w:cs="Calibri"/>
          <w:sz w:val="22"/>
          <w:szCs w:val="22"/>
        </w:rPr>
        <w:t xml:space="preserve">The committee met to review policy items, primarily focusing on the Repairs policy and the New and Expanded Operations policy. </w:t>
      </w:r>
    </w:p>
    <w:p w14:paraId="09D82612" w14:textId="77777777" w:rsidR="008655E5" w:rsidRPr="0006576A" w:rsidRDefault="008655E5" w:rsidP="008655E5">
      <w:pPr>
        <w:tabs>
          <w:tab w:val="num" w:pos="720"/>
        </w:tabs>
        <w:rPr>
          <w:rFonts w:ascii="Calibri" w:hAnsi="Calibri" w:cs="Calibri"/>
          <w:b/>
          <w:bCs/>
          <w:sz w:val="22"/>
          <w:szCs w:val="22"/>
        </w:rPr>
      </w:pPr>
      <w:hyperlink r:id="rId7" w:history="1">
        <w:r w:rsidRPr="0006576A">
          <w:rPr>
            <w:rStyle w:val="Hyperlink"/>
            <w:rFonts w:ascii="Calibri" w:hAnsi="Calibri" w:cs="Calibri"/>
            <w:b/>
            <w:bCs/>
            <w:sz w:val="22"/>
            <w:szCs w:val="22"/>
          </w:rPr>
          <w:t>Repairs Policy</w:t>
        </w:r>
      </w:hyperlink>
      <w:r w:rsidRPr="0006576A">
        <w:rPr>
          <w:rFonts w:ascii="Calibri" w:hAnsi="Calibri" w:cs="Calibri"/>
          <w:b/>
          <w:bCs/>
          <w:sz w:val="22"/>
          <w:szCs w:val="22"/>
        </w:rPr>
        <w:t xml:space="preserve"> </w:t>
      </w:r>
    </w:p>
    <w:p w14:paraId="44393C7B" w14:textId="77777777" w:rsidR="008655E5" w:rsidRPr="0006576A" w:rsidRDefault="008655E5" w:rsidP="008655E5">
      <w:pPr>
        <w:tabs>
          <w:tab w:val="num" w:pos="720"/>
        </w:tabs>
        <w:rPr>
          <w:rFonts w:ascii="Calibri" w:hAnsi="Calibri" w:cs="Calibri"/>
          <w:sz w:val="22"/>
          <w:szCs w:val="22"/>
        </w:rPr>
      </w:pPr>
      <w:r w:rsidRPr="0006576A">
        <w:rPr>
          <w:rFonts w:ascii="Calibri" w:hAnsi="Calibri" w:cs="Calibri"/>
          <w:sz w:val="22"/>
          <w:szCs w:val="22"/>
        </w:rPr>
        <w:t xml:space="preserve">Current requirement: 75 percent of actual cost of repairs, verified with receipts, and capped at </w:t>
      </w:r>
      <w:proofErr w:type="gramStart"/>
      <w:r w:rsidRPr="0006576A">
        <w:rPr>
          <w:rFonts w:ascii="Calibri" w:hAnsi="Calibri" w:cs="Calibri"/>
          <w:sz w:val="22"/>
          <w:szCs w:val="22"/>
        </w:rPr>
        <w:t>current-year</w:t>
      </w:r>
      <w:proofErr w:type="gramEnd"/>
      <w:r w:rsidRPr="0006576A">
        <w:rPr>
          <w:rFonts w:ascii="Calibri" w:hAnsi="Calibri" w:cs="Calibri"/>
          <w:sz w:val="22"/>
          <w:szCs w:val="22"/>
        </w:rPr>
        <w:t xml:space="preserve"> average cost.</w:t>
      </w:r>
    </w:p>
    <w:p w14:paraId="62D22082" w14:textId="77777777" w:rsidR="008655E5" w:rsidRPr="0006576A" w:rsidRDefault="008655E5" w:rsidP="008655E5">
      <w:pPr>
        <w:numPr>
          <w:ilvl w:val="0"/>
          <w:numId w:val="10"/>
        </w:numPr>
        <w:rPr>
          <w:rFonts w:ascii="Calibri" w:hAnsi="Calibri" w:cs="Calibri"/>
          <w:sz w:val="22"/>
          <w:szCs w:val="22"/>
        </w:rPr>
      </w:pPr>
      <w:r w:rsidRPr="0006576A">
        <w:rPr>
          <w:rFonts w:ascii="Calibri" w:hAnsi="Calibri" w:cs="Calibri"/>
          <w:sz w:val="22"/>
          <w:szCs w:val="22"/>
        </w:rPr>
        <w:t>Committee discussed whether receipts should be required for average-cost repair items.</w:t>
      </w:r>
    </w:p>
    <w:p w14:paraId="323615A9" w14:textId="77777777" w:rsidR="008655E5" w:rsidRPr="0006576A" w:rsidRDefault="008655E5" w:rsidP="008655E5">
      <w:pPr>
        <w:numPr>
          <w:ilvl w:val="0"/>
          <w:numId w:val="10"/>
        </w:numPr>
        <w:rPr>
          <w:rFonts w:ascii="Calibri" w:hAnsi="Calibri" w:cs="Calibri"/>
          <w:sz w:val="22"/>
          <w:szCs w:val="22"/>
        </w:rPr>
      </w:pPr>
      <w:r w:rsidRPr="0006576A">
        <w:rPr>
          <w:rFonts w:ascii="Calibri" w:hAnsi="Calibri" w:cs="Calibri"/>
          <w:sz w:val="22"/>
          <w:szCs w:val="22"/>
        </w:rPr>
        <w:t xml:space="preserve">Field staff shared challenges when </w:t>
      </w:r>
      <w:proofErr w:type="gramStart"/>
      <w:r w:rsidRPr="0006576A">
        <w:rPr>
          <w:rFonts w:ascii="Calibri" w:hAnsi="Calibri" w:cs="Calibri"/>
          <w:sz w:val="22"/>
          <w:szCs w:val="22"/>
        </w:rPr>
        <w:t>producers</w:t>
      </w:r>
      <w:proofErr w:type="gramEnd"/>
      <w:r w:rsidRPr="0006576A">
        <w:rPr>
          <w:rFonts w:ascii="Calibri" w:hAnsi="Calibri" w:cs="Calibri"/>
          <w:sz w:val="22"/>
          <w:szCs w:val="22"/>
        </w:rPr>
        <w:t xml:space="preserve"> complete repairs themselves, making receipts difficult or unrealistic.</w:t>
      </w:r>
    </w:p>
    <w:p w14:paraId="5FE9C697" w14:textId="77777777" w:rsidR="008655E5" w:rsidRPr="0006576A" w:rsidRDefault="008655E5" w:rsidP="008655E5">
      <w:pPr>
        <w:numPr>
          <w:ilvl w:val="0"/>
          <w:numId w:val="10"/>
        </w:numPr>
        <w:rPr>
          <w:rFonts w:ascii="Calibri" w:hAnsi="Calibri" w:cs="Calibri"/>
          <w:sz w:val="22"/>
          <w:szCs w:val="22"/>
        </w:rPr>
      </w:pPr>
      <w:proofErr w:type="gramStart"/>
      <w:r w:rsidRPr="0006576A">
        <w:rPr>
          <w:rFonts w:ascii="Calibri" w:hAnsi="Calibri" w:cs="Calibri"/>
          <w:sz w:val="22"/>
          <w:szCs w:val="22"/>
        </w:rPr>
        <w:t>General consensus</w:t>
      </w:r>
      <w:proofErr w:type="gramEnd"/>
      <w:r w:rsidRPr="0006576A">
        <w:rPr>
          <w:rFonts w:ascii="Calibri" w:hAnsi="Calibri" w:cs="Calibri"/>
          <w:sz w:val="22"/>
          <w:szCs w:val="22"/>
        </w:rPr>
        <w:t>: Receipts should be required only for actual-cost components. For average-cost repairs, receipts should not be required.</w:t>
      </w:r>
    </w:p>
    <w:p w14:paraId="267472A9" w14:textId="77777777" w:rsidR="008655E5" w:rsidRPr="0006576A" w:rsidRDefault="008655E5" w:rsidP="008655E5">
      <w:pPr>
        <w:rPr>
          <w:rFonts w:ascii="Calibri" w:hAnsi="Calibri" w:cs="Calibri"/>
          <w:sz w:val="22"/>
          <w:szCs w:val="22"/>
        </w:rPr>
      </w:pPr>
      <w:hyperlink r:id="rId8" w:history="1">
        <w:r w:rsidRPr="0006576A">
          <w:rPr>
            <w:rStyle w:val="Hyperlink"/>
            <w:rFonts w:ascii="Calibri" w:hAnsi="Calibri" w:cs="Calibri"/>
            <w:b/>
            <w:bCs/>
            <w:sz w:val="22"/>
            <w:szCs w:val="22"/>
          </w:rPr>
          <w:t>New and Expanded Operations Policy</w:t>
        </w:r>
      </w:hyperlink>
      <w:r w:rsidRPr="0006576A">
        <w:rPr>
          <w:rFonts w:ascii="Calibri" w:hAnsi="Calibri" w:cs="Calibri"/>
          <w:sz w:val="22"/>
          <w:szCs w:val="22"/>
        </w:rPr>
        <w:t xml:space="preserve"> </w:t>
      </w:r>
    </w:p>
    <w:p w14:paraId="5C5F9522" w14:textId="77777777" w:rsidR="008655E5" w:rsidRPr="0006576A" w:rsidRDefault="008655E5" w:rsidP="008655E5">
      <w:pPr>
        <w:rPr>
          <w:rFonts w:ascii="Calibri" w:hAnsi="Calibri" w:cs="Calibri"/>
          <w:sz w:val="22"/>
          <w:szCs w:val="22"/>
        </w:rPr>
      </w:pPr>
      <w:r w:rsidRPr="0006576A">
        <w:rPr>
          <w:rFonts w:ascii="Calibri" w:hAnsi="Calibri" w:cs="Calibri"/>
          <w:sz w:val="22"/>
          <w:szCs w:val="22"/>
        </w:rPr>
        <w:t>This topic took up most of the meeting and focused on confusion around what qualifies as an “operation,” how the three-year requirement applies, and whether eligibility is based on the land or the applicant.</w:t>
      </w:r>
    </w:p>
    <w:p w14:paraId="59E92E17" w14:textId="0BC887DC" w:rsidR="008655E5" w:rsidRPr="0065312C" w:rsidRDefault="008655E5" w:rsidP="008655E5">
      <w:pPr>
        <w:rPr>
          <w:rFonts w:ascii="Calibri" w:hAnsi="Calibri" w:cs="Calibri"/>
          <w:b/>
          <w:bCs/>
          <w:sz w:val="22"/>
          <w:szCs w:val="22"/>
        </w:rPr>
      </w:pPr>
      <w:r w:rsidRPr="0065312C">
        <w:rPr>
          <w:rFonts w:ascii="Calibri" w:hAnsi="Calibri" w:cs="Calibri"/>
          <w:b/>
          <w:bCs/>
          <w:sz w:val="22"/>
          <w:szCs w:val="22"/>
        </w:rPr>
        <w:lastRenderedPageBreak/>
        <w:t xml:space="preserve">Key </w:t>
      </w:r>
      <w:r w:rsidR="00482098" w:rsidRPr="0065312C">
        <w:rPr>
          <w:rFonts w:ascii="Calibri" w:hAnsi="Calibri" w:cs="Calibri"/>
          <w:b/>
          <w:bCs/>
          <w:sz w:val="22"/>
          <w:szCs w:val="22"/>
        </w:rPr>
        <w:t>discussion items</w:t>
      </w:r>
      <w:r w:rsidRPr="0065312C">
        <w:rPr>
          <w:rFonts w:ascii="Calibri" w:hAnsi="Calibri" w:cs="Calibri"/>
          <w:b/>
          <w:bCs/>
          <w:sz w:val="22"/>
          <w:szCs w:val="22"/>
        </w:rPr>
        <w:t>:</w:t>
      </w:r>
    </w:p>
    <w:p w14:paraId="619A020B" w14:textId="77777777" w:rsidR="008655E5" w:rsidRPr="0006576A" w:rsidRDefault="008655E5" w:rsidP="008655E5">
      <w:pPr>
        <w:numPr>
          <w:ilvl w:val="0"/>
          <w:numId w:val="11"/>
        </w:numPr>
        <w:rPr>
          <w:rFonts w:ascii="Calibri" w:hAnsi="Calibri" w:cs="Calibri"/>
          <w:sz w:val="22"/>
          <w:szCs w:val="22"/>
        </w:rPr>
      </w:pPr>
      <w:r w:rsidRPr="0006576A">
        <w:rPr>
          <w:rFonts w:ascii="Calibri" w:hAnsi="Calibri" w:cs="Calibri"/>
          <w:sz w:val="22"/>
          <w:szCs w:val="22"/>
        </w:rPr>
        <w:t>Committee members shared several real-world scenarios illustrating confusion, including land changing hands, new landowners converting cropland to pasture, and livestock placement on newly purchased land.</w:t>
      </w:r>
    </w:p>
    <w:p w14:paraId="6C4D4A18" w14:textId="77777777" w:rsidR="008655E5" w:rsidRPr="0006576A" w:rsidRDefault="008655E5" w:rsidP="008655E5">
      <w:pPr>
        <w:numPr>
          <w:ilvl w:val="0"/>
          <w:numId w:val="11"/>
        </w:numPr>
        <w:rPr>
          <w:rFonts w:ascii="Calibri" w:hAnsi="Calibri" w:cs="Calibri"/>
          <w:sz w:val="22"/>
          <w:szCs w:val="22"/>
        </w:rPr>
      </w:pPr>
      <w:r w:rsidRPr="0006576A">
        <w:rPr>
          <w:rFonts w:ascii="Calibri" w:hAnsi="Calibri" w:cs="Calibri"/>
          <w:sz w:val="22"/>
          <w:szCs w:val="22"/>
        </w:rPr>
        <w:t>Major question: Does the three-year requirement apply to the land being in agricultural production, or to the person applying having farmed for three years?</w:t>
      </w:r>
    </w:p>
    <w:p w14:paraId="6C205C59" w14:textId="77777777" w:rsidR="008655E5" w:rsidRPr="0006576A" w:rsidRDefault="008655E5" w:rsidP="008655E5">
      <w:pPr>
        <w:numPr>
          <w:ilvl w:val="0"/>
          <w:numId w:val="11"/>
        </w:numPr>
        <w:rPr>
          <w:rFonts w:ascii="Calibri" w:hAnsi="Calibri" w:cs="Calibri"/>
          <w:sz w:val="22"/>
          <w:szCs w:val="22"/>
        </w:rPr>
      </w:pPr>
      <w:r w:rsidRPr="0006576A">
        <w:rPr>
          <w:rFonts w:ascii="Calibri" w:hAnsi="Calibri" w:cs="Calibri"/>
          <w:sz w:val="22"/>
          <w:szCs w:val="22"/>
        </w:rPr>
        <w:t>Committee members provided differing perspectives based on local experience. Some districts have traditionally treated eligibility as applicant-based, while others treat it as land-based.</w:t>
      </w:r>
    </w:p>
    <w:p w14:paraId="3083B63F" w14:textId="77777777" w:rsidR="008655E5" w:rsidRPr="0006576A" w:rsidRDefault="008655E5" w:rsidP="008655E5">
      <w:pPr>
        <w:numPr>
          <w:ilvl w:val="0"/>
          <w:numId w:val="11"/>
        </w:numPr>
        <w:rPr>
          <w:rFonts w:ascii="Calibri" w:hAnsi="Calibri" w:cs="Calibri"/>
          <w:sz w:val="22"/>
          <w:szCs w:val="22"/>
        </w:rPr>
      </w:pPr>
      <w:r w:rsidRPr="0006576A">
        <w:rPr>
          <w:rFonts w:ascii="Calibri" w:hAnsi="Calibri" w:cs="Calibri"/>
          <w:sz w:val="22"/>
          <w:szCs w:val="22"/>
        </w:rPr>
        <w:t>Discussion included livestock eligibility, cropland conversion BMPs, and new poultry or hog operations needing upgrades.</w:t>
      </w:r>
    </w:p>
    <w:p w14:paraId="47F368BA" w14:textId="77777777" w:rsidR="008655E5" w:rsidRPr="0006576A" w:rsidRDefault="008655E5" w:rsidP="008655E5">
      <w:pPr>
        <w:numPr>
          <w:ilvl w:val="0"/>
          <w:numId w:val="11"/>
        </w:numPr>
        <w:rPr>
          <w:rFonts w:ascii="Calibri" w:hAnsi="Calibri" w:cs="Calibri"/>
          <w:sz w:val="22"/>
          <w:szCs w:val="22"/>
        </w:rPr>
      </w:pPr>
      <w:r w:rsidRPr="0006576A">
        <w:rPr>
          <w:rFonts w:ascii="Calibri" w:hAnsi="Calibri" w:cs="Calibri"/>
          <w:sz w:val="22"/>
          <w:szCs w:val="22"/>
        </w:rPr>
        <w:t>Division staff emphasized that resource concern should remain central to eligibility decisions.</w:t>
      </w:r>
    </w:p>
    <w:p w14:paraId="6005793E" w14:textId="77777777" w:rsidR="008655E5" w:rsidRPr="0006576A" w:rsidRDefault="008655E5" w:rsidP="008655E5">
      <w:pPr>
        <w:numPr>
          <w:ilvl w:val="0"/>
          <w:numId w:val="11"/>
        </w:numPr>
        <w:rPr>
          <w:rFonts w:ascii="Calibri" w:hAnsi="Calibri" w:cs="Calibri"/>
          <w:sz w:val="22"/>
          <w:szCs w:val="22"/>
        </w:rPr>
      </w:pPr>
      <w:r w:rsidRPr="0006576A">
        <w:rPr>
          <w:rFonts w:ascii="Calibri" w:hAnsi="Calibri" w:cs="Calibri"/>
          <w:sz w:val="22"/>
          <w:szCs w:val="22"/>
        </w:rPr>
        <w:t>NRCS representatives shared their guidelines and forms for defining agricultural operations.</w:t>
      </w:r>
    </w:p>
    <w:p w14:paraId="4D0918EA" w14:textId="77777777" w:rsidR="008655E5" w:rsidRPr="0006576A" w:rsidRDefault="008655E5" w:rsidP="008655E5">
      <w:pPr>
        <w:numPr>
          <w:ilvl w:val="0"/>
          <w:numId w:val="11"/>
        </w:numPr>
        <w:rPr>
          <w:rFonts w:ascii="Calibri" w:hAnsi="Calibri" w:cs="Calibri"/>
          <w:sz w:val="22"/>
          <w:szCs w:val="22"/>
        </w:rPr>
      </w:pPr>
      <w:r w:rsidRPr="0006576A">
        <w:rPr>
          <w:rFonts w:ascii="Calibri" w:hAnsi="Calibri" w:cs="Calibri"/>
          <w:sz w:val="22"/>
          <w:szCs w:val="22"/>
        </w:rPr>
        <w:t>The committee took an informal vote: Majority favored defining eligibility based on land being in production for three years, not the operator.</w:t>
      </w:r>
    </w:p>
    <w:p w14:paraId="710D973B" w14:textId="421DB4B8" w:rsidR="008655E5" w:rsidRPr="0006576A" w:rsidRDefault="000E0E2B" w:rsidP="008655E5">
      <w:pPr>
        <w:numPr>
          <w:ilvl w:val="0"/>
          <w:numId w:val="11"/>
        </w:numPr>
        <w:rPr>
          <w:rFonts w:ascii="Calibri" w:hAnsi="Calibri" w:cs="Calibri"/>
          <w:sz w:val="22"/>
          <w:szCs w:val="22"/>
        </w:rPr>
      </w:pPr>
      <w:r>
        <w:rPr>
          <w:rFonts w:ascii="Calibri" w:hAnsi="Calibri" w:cs="Calibri"/>
          <w:sz w:val="22"/>
          <w:szCs w:val="22"/>
        </w:rPr>
        <w:t>A committee member</w:t>
      </w:r>
      <w:r w:rsidR="008655E5" w:rsidRPr="0006576A">
        <w:rPr>
          <w:rFonts w:ascii="Calibri" w:hAnsi="Calibri" w:cs="Calibri"/>
          <w:sz w:val="22"/>
          <w:szCs w:val="22"/>
        </w:rPr>
        <w:t xml:space="preserve"> raised concerns about putting people “into business,” especially where funds are limited; local ranking systems may be able to handle this concern.</w:t>
      </w:r>
    </w:p>
    <w:p w14:paraId="316FA48D" w14:textId="77777777" w:rsidR="008655E5" w:rsidRPr="0006576A" w:rsidRDefault="008655E5" w:rsidP="008655E5">
      <w:pPr>
        <w:numPr>
          <w:ilvl w:val="0"/>
          <w:numId w:val="11"/>
        </w:numPr>
        <w:rPr>
          <w:rFonts w:ascii="Calibri" w:hAnsi="Calibri" w:cs="Calibri"/>
          <w:sz w:val="22"/>
          <w:szCs w:val="22"/>
        </w:rPr>
      </w:pPr>
      <w:r w:rsidRPr="0006576A">
        <w:rPr>
          <w:rFonts w:ascii="Calibri" w:hAnsi="Calibri" w:cs="Calibri"/>
          <w:sz w:val="22"/>
          <w:szCs w:val="22"/>
        </w:rPr>
        <w:t xml:space="preserve">Committee </w:t>
      </w:r>
      <w:proofErr w:type="gramStart"/>
      <w:r w:rsidRPr="0006576A">
        <w:rPr>
          <w:rFonts w:ascii="Calibri" w:hAnsi="Calibri" w:cs="Calibri"/>
          <w:sz w:val="22"/>
          <w:szCs w:val="22"/>
        </w:rPr>
        <w:t>agreed</w:t>
      </w:r>
      <w:proofErr w:type="gramEnd"/>
      <w:r w:rsidRPr="0006576A">
        <w:rPr>
          <w:rFonts w:ascii="Calibri" w:hAnsi="Calibri" w:cs="Calibri"/>
          <w:sz w:val="22"/>
          <w:szCs w:val="22"/>
        </w:rPr>
        <w:t xml:space="preserve"> the policy needs substantial rewriting for clarity.</w:t>
      </w:r>
    </w:p>
    <w:p w14:paraId="23088147" w14:textId="77777777" w:rsidR="008655E5" w:rsidRPr="0006576A" w:rsidRDefault="008655E5" w:rsidP="008655E5">
      <w:pPr>
        <w:rPr>
          <w:rFonts w:ascii="Calibri" w:hAnsi="Calibri" w:cs="Calibri"/>
          <w:b/>
          <w:bCs/>
          <w:sz w:val="22"/>
          <w:szCs w:val="22"/>
        </w:rPr>
      </w:pPr>
    </w:p>
    <w:p w14:paraId="18544248" w14:textId="77777777" w:rsidR="008655E5" w:rsidRPr="0006576A" w:rsidRDefault="008655E5" w:rsidP="008655E5">
      <w:pPr>
        <w:rPr>
          <w:rFonts w:ascii="Calibri" w:hAnsi="Calibri" w:cs="Calibri"/>
          <w:b/>
          <w:bCs/>
          <w:sz w:val="22"/>
          <w:szCs w:val="22"/>
        </w:rPr>
      </w:pPr>
      <w:r w:rsidRPr="0006576A">
        <w:rPr>
          <w:rFonts w:ascii="Calibri" w:hAnsi="Calibri" w:cs="Calibri"/>
          <w:b/>
          <w:bCs/>
          <w:sz w:val="22"/>
          <w:szCs w:val="22"/>
        </w:rPr>
        <w:t>Next Steps</w:t>
      </w:r>
    </w:p>
    <w:p w14:paraId="737F948D" w14:textId="531E124E" w:rsidR="008655E5" w:rsidRPr="0006576A" w:rsidRDefault="008655E5" w:rsidP="008655E5">
      <w:pPr>
        <w:numPr>
          <w:ilvl w:val="0"/>
          <w:numId w:val="12"/>
        </w:numPr>
        <w:rPr>
          <w:rFonts w:ascii="Calibri" w:hAnsi="Calibri" w:cs="Calibri"/>
          <w:sz w:val="22"/>
          <w:szCs w:val="22"/>
        </w:rPr>
      </w:pPr>
      <w:r w:rsidRPr="0006576A">
        <w:rPr>
          <w:rFonts w:ascii="Calibri" w:hAnsi="Calibri" w:cs="Calibri"/>
          <w:sz w:val="22"/>
          <w:szCs w:val="22"/>
        </w:rPr>
        <w:t xml:space="preserve">Members will individually review and </w:t>
      </w:r>
      <w:proofErr w:type="spellStart"/>
      <w:r w:rsidRPr="0006576A">
        <w:rPr>
          <w:rFonts w:ascii="Calibri" w:hAnsi="Calibri" w:cs="Calibri"/>
          <w:sz w:val="22"/>
          <w:szCs w:val="22"/>
        </w:rPr>
        <w:t>mark up</w:t>
      </w:r>
      <w:proofErr w:type="spellEnd"/>
      <w:r w:rsidRPr="0006576A">
        <w:rPr>
          <w:rFonts w:ascii="Calibri" w:hAnsi="Calibri" w:cs="Calibri"/>
          <w:sz w:val="22"/>
          <w:szCs w:val="22"/>
        </w:rPr>
        <w:t xml:space="preserve"> the policy.</w:t>
      </w:r>
    </w:p>
    <w:p w14:paraId="0072E19C" w14:textId="5F6F6CA4" w:rsidR="008655E5" w:rsidRPr="0006576A" w:rsidRDefault="008655E5" w:rsidP="008655E5">
      <w:pPr>
        <w:numPr>
          <w:ilvl w:val="0"/>
          <w:numId w:val="12"/>
        </w:numPr>
        <w:rPr>
          <w:rFonts w:ascii="Calibri" w:hAnsi="Calibri" w:cs="Calibri"/>
          <w:sz w:val="22"/>
          <w:szCs w:val="22"/>
        </w:rPr>
      </w:pPr>
      <w:r w:rsidRPr="0006576A">
        <w:rPr>
          <w:rFonts w:ascii="Calibri" w:hAnsi="Calibri" w:cs="Calibri"/>
          <w:sz w:val="22"/>
          <w:szCs w:val="22"/>
        </w:rPr>
        <w:t xml:space="preserve">Please review the Word document </w:t>
      </w:r>
      <w:r w:rsidR="00EC0790">
        <w:rPr>
          <w:rFonts w:ascii="Calibri" w:hAnsi="Calibri" w:cs="Calibri"/>
          <w:sz w:val="22"/>
          <w:szCs w:val="22"/>
        </w:rPr>
        <w:t>and use the track changes feature</w:t>
      </w:r>
      <w:r w:rsidRPr="0006576A">
        <w:rPr>
          <w:rFonts w:ascii="Calibri" w:hAnsi="Calibri" w:cs="Calibri"/>
          <w:sz w:val="22"/>
          <w:szCs w:val="22"/>
        </w:rPr>
        <w:t>.</w:t>
      </w:r>
    </w:p>
    <w:p w14:paraId="5245BEDD" w14:textId="77777777" w:rsidR="008655E5" w:rsidRPr="0006576A" w:rsidRDefault="008655E5" w:rsidP="008655E5">
      <w:pPr>
        <w:numPr>
          <w:ilvl w:val="0"/>
          <w:numId w:val="12"/>
        </w:numPr>
        <w:rPr>
          <w:rFonts w:ascii="Calibri" w:hAnsi="Calibri" w:cs="Calibri"/>
          <w:sz w:val="22"/>
          <w:szCs w:val="22"/>
        </w:rPr>
      </w:pPr>
      <w:r w:rsidRPr="0006576A">
        <w:rPr>
          <w:rFonts w:ascii="Calibri" w:hAnsi="Calibri" w:cs="Calibri"/>
          <w:sz w:val="22"/>
          <w:szCs w:val="22"/>
        </w:rPr>
        <w:t>Committee will continue line</w:t>
      </w:r>
      <w:r w:rsidRPr="0006576A">
        <w:rPr>
          <w:rFonts w:ascii="Calibri" w:hAnsi="Calibri" w:cs="Calibri"/>
          <w:sz w:val="22"/>
          <w:szCs w:val="22"/>
        </w:rPr>
        <w:noBreakHyphen/>
        <w:t>by</w:t>
      </w:r>
      <w:r w:rsidRPr="0006576A">
        <w:rPr>
          <w:rFonts w:ascii="Calibri" w:hAnsi="Calibri" w:cs="Calibri"/>
          <w:sz w:val="22"/>
          <w:szCs w:val="22"/>
        </w:rPr>
        <w:noBreakHyphen/>
        <w:t>line review at the next meeting.</w:t>
      </w:r>
    </w:p>
    <w:p w14:paraId="58B81008" w14:textId="77777777" w:rsidR="008655E5" w:rsidRPr="0006576A" w:rsidRDefault="008655E5" w:rsidP="008655E5">
      <w:pPr>
        <w:rPr>
          <w:rFonts w:ascii="Calibri" w:hAnsi="Calibri" w:cs="Calibri"/>
          <w:b/>
          <w:bCs/>
          <w:sz w:val="22"/>
          <w:szCs w:val="22"/>
        </w:rPr>
      </w:pPr>
    </w:p>
    <w:p w14:paraId="284BEFDB" w14:textId="77777777" w:rsidR="008655E5" w:rsidRPr="0006576A" w:rsidRDefault="008655E5" w:rsidP="008655E5">
      <w:pPr>
        <w:rPr>
          <w:rFonts w:ascii="Calibri" w:hAnsi="Calibri" w:cs="Calibri"/>
          <w:b/>
          <w:bCs/>
          <w:sz w:val="22"/>
          <w:szCs w:val="22"/>
        </w:rPr>
      </w:pPr>
      <w:r w:rsidRPr="0006576A">
        <w:rPr>
          <w:rFonts w:ascii="Calibri" w:hAnsi="Calibri" w:cs="Calibri"/>
          <w:b/>
          <w:bCs/>
          <w:sz w:val="22"/>
          <w:szCs w:val="22"/>
        </w:rPr>
        <w:t>Administrative Items</w:t>
      </w:r>
    </w:p>
    <w:p w14:paraId="043D5C16" w14:textId="7C1AED22" w:rsidR="008655E5" w:rsidRPr="0006576A" w:rsidRDefault="008655E5" w:rsidP="008655E5">
      <w:pPr>
        <w:numPr>
          <w:ilvl w:val="0"/>
          <w:numId w:val="13"/>
        </w:numPr>
        <w:rPr>
          <w:rFonts w:ascii="Calibri" w:hAnsi="Calibri" w:cs="Calibri"/>
          <w:sz w:val="22"/>
          <w:szCs w:val="22"/>
        </w:rPr>
      </w:pPr>
      <w:r w:rsidRPr="0006576A">
        <w:rPr>
          <w:rFonts w:ascii="Calibri" w:hAnsi="Calibri" w:cs="Calibri"/>
          <w:sz w:val="22"/>
          <w:szCs w:val="22"/>
        </w:rPr>
        <w:t xml:space="preserve">Next meeting: standing date, third Monday of each month (July 20). Some members did not receive the recurring invite; </w:t>
      </w:r>
      <w:r w:rsidR="00227105">
        <w:rPr>
          <w:rFonts w:ascii="Calibri" w:hAnsi="Calibri" w:cs="Calibri"/>
          <w:sz w:val="22"/>
          <w:szCs w:val="22"/>
        </w:rPr>
        <w:t>it will be resent</w:t>
      </w:r>
      <w:r w:rsidRPr="0006576A">
        <w:rPr>
          <w:rFonts w:ascii="Calibri" w:hAnsi="Calibri" w:cs="Calibri"/>
          <w:sz w:val="22"/>
          <w:szCs w:val="22"/>
        </w:rPr>
        <w:t>.</w:t>
      </w:r>
    </w:p>
    <w:p w14:paraId="41025BF5" w14:textId="02ADF854" w:rsidR="008655E5" w:rsidRPr="0006576A" w:rsidRDefault="00240ABC" w:rsidP="008655E5">
      <w:pPr>
        <w:numPr>
          <w:ilvl w:val="0"/>
          <w:numId w:val="13"/>
        </w:numPr>
        <w:rPr>
          <w:rFonts w:ascii="Calibri" w:hAnsi="Calibri" w:cs="Calibri"/>
          <w:sz w:val="22"/>
          <w:szCs w:val="22"/>
        </w:rPr>
      </w:pPr>
      <w:r>
        <w:rPr>
          <w:rFonts w:ascii="Calibri" w:hAnsi="Calibri" w:cs="Calibri"/>
          <w:sz w:val="22"/>
          <w:szCs w:val="22"/>
        </w:rPr>
        <w:t>Division staff will s</w:t>
      </w:r>
      <w:r w:rsidR="008655E5" w:rsidRPr="0006576A">
        <w:rPr>
          <w:rFonts w:ascii="Calibri" w:hAnsi="Calibri" w:cs="Calibri"/>
          <w:sz w:val="22"/>
          <w:szCs w:val="22"/>
        </w:rPr>
        <w:t xml:space="preserve">hare committee progress through </w:t>
      </w:r>
      <w:r w:rsidR="00CA31BA">
        <w:rPr>
          <w:rFonts w:ascii="Calibri" w:hAnsi="Calibri" w:cs="Calibri"/>
          <w:sz w:val="22"/>
          <w:szCs w:val="22"/>
        </w:rPr>
        <w:t>the Regional Coordi</w:t>
      </w:r>
      <w:r w:rsidR="0065312C">
        <w:rPr>
          <w:rFonts w:ascii="Calibri" w:hAnsi="Calibri" w:cs="Calibri"/>
          <w:sz w:val="22"/>
          <w:szCs w:val="22"/>
        </w:rPr>
        <w:t xml:space="preserve">nator’s Newsletter that is shared monthly </w:t>
      </w:r>
      <w:proofErr w:type="gramStart"/>
      <w:r w:rsidR="0065312C">
        <w:rPr>
          <w:rFonts w:ascii="Calibri" w:hAnsi="Calibri" w:cs="Calibri"/>
          <w:sz w:val="22"/>
          <w:szCs w:val="22"/>
        </w:rPr>
        <w:t>to</w:t>
      </w:r>
      <w:proofErr w:type="gramEnd"/>
      <w:r w:rsidR="0065312C">
        <w:rPr>
          <w:rFonts w:ascii="Calibri" w:hAnsi="Calibri" w:cs="Calibri"/>
          <w:sz w:val="22"/>
          <w:szCs w:val="22"/>
        </w:rPr>
        <w:t xml:space="preserve"> all district </w:t>
      </w:r>
      <w:proofErr w:type="gramStart"/>
      <w:r w:rsidR="0065312C">
        <w:rPr>
          <w:rFonts w:ascii="Calibri" w:hAnsi="Calibri" w:cs="Calibri"/>
          <w:sz w:val="22"/>
          <w:szCs w:val="22"/>
        </w:rPr>
        <w:t>employees, and</w:t>
      </w:r>
      <w:proofErr w:type="gramEnd"/>
      <w:r w:rsidR="0065312C">
        <w:rPr>
          <w:rFonts w:ascii="Calibri" w:hAnsi="Calibri" w:cs="Calibri"/>
          <w:sz w:val="22"/>
          <w:szCs w:val="22"/>
        </w:rPr>
        <w:t xml:space="preserve"> encouraged to be shared with all district supervisors</w:t>
      </w:r>
      <w:r w:rsidR="008655E5" w:rsidRPr="0006576A">
        <w:rPr>
          <w:rFonts w:ascii="Calibri" w:hAnsi="Calibri" w:cs="Calibri"/>
          <w:sz w:val="22"/>
          <w:szCs w:val="22"/>
        </w:rPr>
        <w:t>.</w:t>
      </w:r>
    </w:p>
    <w:p w14:paraId="128EA70A" w14:textId="77777777" w:rsidR="008655E5" w:rsidRDefault="008655E5" w:rsidP="008655E5"/>
    <w:p w14:paraId="78D4BCD8" w14:textId="2311D67B" w:rsidR="003B612A" w:rsidRPr="0065312C" w:rsidRDefault="003B612A" w:rsidP="0065312C">
      <w:pPr>
        <w:rPr>
          <w:rFonts w:ascii="Calibri" w:hAnsi="Calibri" w:cs="Calibri"/>
          <w:sz w:val="22"/>
          <w:szCs w:val="22"/>
        </w:rPr>
      </w:pPr>
    </w:p>
    <w:sectPr w:rsidR="003B612A" w:rsidRPr="0065312C">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87A744" w14:textId="77777777" w:rsidR="00C24AAD" w:rsidRDefault="00C24AAD" w:rsidP="00FE091B">
      <w:pPr>
        <w:spacing w:after="0" w:line="240" w:lineRule="auto"/>
      </w:pPr>
      <w:r>
        <w:separator/>
      </w:r>
    </w:p>
  </w:endnote>
  <w:endnote w:type="continuationSeparator" w:id="0">
    <w:p w14:paraId="6A528768" w14:textId="77777777" w:rsidR="00C24AAD" w:rsidRDefault="00C24AAD" w:rsidP="00FE09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E058E" w14:textId="77777777" w:rsidR="00FE091B" w:rsidRDefault="00FE09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50E0D" w14:textId="77777777" w:rsidR="00FE091B" w:rsidRDefault="00FE091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699E3" w14:textId="77777777" w:rsidR="00FE091B" w:rsidRDefault="00FE09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E43946" w14:textId="77777777" w:rsidR="00C24AAD" w:rsidRDefault="00C24AAD" w:rsidP="00FE091B">
      <w:pPr>
        <w:spacing w:after="0" w:line="240" w:lineRule="auto"/>
      </w:pPr>
      <w:r>
        <w:separator/>
      </w:r>
    </w:p>
  </w:footnote>
  <w:footnote w:type="continuationSeparator" w:id="0">
    <w:p w14:paraId="3E21BC8D" w14:textId="77777777" w:rsidR="00C24AAD" w:rsidRDefault="00C24AAD" w:rsidP="00FE09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082E4" w14:textId="77777777" w:rsidR="00FE091B" w:rsidRDefault="00FE091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1307664"/>
      <w:docPartObj>
        <w:docPartGallery w:val="Watermarks"/>
        <w:docPartUnique/>
      </w:docPartObj>
    </w:sdtPr>
    <w:sdtEndPr/>
    <w:sdtContent>
      <w:p w14:paraId="039761C2" w14:textId="610BC445" w:rsidR="00FE091B" w:rsidRDefault="00C24AAD">
        <w:pPr>
          <w:pStyle w:val="Header"/>
        </w:pPr>
        <w:r>
          <w:rPr>
            <w:noProof/>
          </w:rPr>
          <w:pict w14:anchorId="6D8A7C4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5E06E" w14:textId="77777777" w:rsidR="00FE091B" w:rsidRDefault="00FE09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A2E8F"/>
    <w:multiLevelType w:val="multilevel"/>
    <w:tmpl w:val="B8CAD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6D7054"/>
    <w:multiLevelType w:val="multilevel"/>
    <w:tmpl w:val="09B6FD5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96C7425"/>
    <w:multiLevelType w:val="multilevel"/>
    <w:tmpl w:val="9B14D512"/>
    <w:lvl w:ilvl="0">
      <w:start w:val="3"/>
      <w:numFmt w:val="upperRoman"/>
      <w:lvlText w:val="%1."/>
      <w:lvlJc w:val="right"/>
      <w:pPr>
        <w:tabs>
          <w:tab w:val="num" w:pos="360"/>
        </w:tabs>
        <w:ind w:left="360" w:hanging="360"/>
      </w:pPr>
      <w:rPr>
        <w:b/>
        <w:bCs/>
      </w:r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 w15:restartNumberingAfterBreak="0">
    <w:nsid w:val="25F159CA"/>
    <w:multiLevelType w:val="multilevel"/>
    <w:tmpl w:val="EBE41C8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4" w15:restartNumberingAfterBreak="0">
    <w:nsid w:val="27397515"/>
    <w:multiLevelType w:val="multilevel"/>
    <w:tmpl w:val="13C61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25644A"/>
    <w:multiLevelType w:val="multilevel"/>
    <w:tmpl w:val="4DAAF5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0307F5"/>
    <w:multiLevelType w:val="multilevel"/>
    <w:tmpl w:val="C234BDE0"/>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7" w15:restartNumberingAfterBreak="0">
    <w:nsid w:val="3F78274A"/>
    <w:multiLevelType w:val="multilevel"/>
    <w:tmpl w:val="17965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9C53432"/>
    <w:multiLevelType w:val="hybridMultilevel"/>
    <w:tmpl w:val="3440070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68054646"/>
    <w:multiLevelType w:val="hybridMultilevel"/>
    <w:tmpl w:val="A69ACB2C"/>
    <w:lvl w:ilvl="0" w:tplc="1792883E">
      <w:start w:val="1"/>
      <w:numFmt w:val="lowerLetter"/>
      <w:lvlText w:val="%1."/>
      <w:lvlJc w:val="left"/>
      <w:pPr>
        <w:ind w:left="1080" w:hanging="360"/>
      </w:pPr>
      <w:rPr>
        <w:rFonts w:hint="default"/>
      </w:rPr>
    </w:lvl>
    <w:lvl w:ilvl="1" w:tplc="FEC0BFDA">
      <w:numFmt w:val="bullet"/>
      <w:lvlText w:val="•"/>
      <w:lvlJc w:val="left"/>
      <w:pPr>
        <w:ind w:left="1800" w:hanging="360"/>
      </w:pPr>
      <w:rPr>
        <w:rFonts w:ascii="Calibri" w:eastAsiaTheme="minorHAnsi" w:hAnsi="Calibri" w:cs="Calibri" w:hint="default"/>
        <w:b w:val="0"/>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71F63719"/>
    <w:multiLevelType w:val="hybridMultilevel"/>
    <w:tmpl w:val="FF2CF6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73D03DBF"/>
    <w:multiLevelType w:val="hybridMultilevel"/>
    <w:tmpl w:val="998619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7CA1116E"/>
    <w:multiLevelType w:val="multilevel"/>
    <w:tmpl w:val="97307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33190019">
    <w:abstractNumId w:val="6"/>
  </w:num>
  <w:num w:numId="2" w16cid:durableId="275792813">
    <w:abstractNumId w:val="3"/>
  </w:num>
  <w:num w:numId="3" w16cid:durableId="1979845446">
    <w:abstractNumId w:val="2"/>
  </w:num>
  <w:num w:numId="4" w16cid:durableId="537550740">
    <w:abstractNumId w:val="5"/>
  </w:num>
  <w:num w:numId="5" w16cid:durableId="2107388078">
    <w:abstractNumId w:val="1"/>
  </w:num>
  <w:num w:numId="6" w16cid:durableId="1450011607">
    <w:abstractNumId w:val="11"/>
  </w:num>
  <w:num w:numId="7" w16cid:durableId="1637494062">
    <w:abstractNumId w:val="10"/>
  </w:num>
  <w:num w:numId="8" w16cid:durableId="1869173461">
    <w:abstractNumId w:val="9"/>
  </w:num>
  <w:num w:numId="9" w16cid:durableId="216474598">
    <w:abstractNumId w:val="8"/>
  </w:num>
  <w:num w:numId="10" w16cid:durableId="2053192531">
    <w:abstractNumId w:val="12"/>
  </w:num>
  <w:num w:numId="11" w16cid:durableId="288895627">
    <w:abstractNumId w:val="4"/>
  </w:num>
  <w:num w:numId="12" w16cid:durableId="295451968">
    <w:abstractNumId w:val="7"/>
  </w:num>
  <w:num w:numId="13" w16cid:durableId="18961200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DD9"/>
    <w:rsid w:val="000508B1"/>
    <w:rsid w:val="000618EF"/>
    <w:rsid w:val="0006509F"/>
    <w:rsid w:val="0006576A"/>
    <w:rsid w:val="000E0E2B"/>
    <w:rsid w:val="0012118B"/>
    <w:rsid w:val="00127A1B"/>
    <w:rsid w:val="001F3173"/>
    <w:rsid w:val="00227105"/>
    <w:rsid w:val="00240ABC"/>
    <w:rsid w:val="002A630C"/>
    <w:rsid w:val="002A726C"/>
    <w:rsid w:val="00310D7D"/>
    <w:rsid w:val="00381378"/>
    <w:rsid w:val="00381DD9"/>
    <w:rsid w:val="00397720"/>
    <w:rsid w:val="003B612A"/>
    <w:rsid w:val="003B7102"/>
    <w:rsid w:val="003D484E"/>
    <w:rsid w:val="00430F92"/>
    <w:rsid w:val="00482098"/>
    <w:rsid w:val="00482459"/>
    <w:rsid w:val="004A43F2"/>
    <w:rsid w:val="004F1D57"/>
    <w:rsid w:val="005005FF"/>
    <w:rsid w:val="00522A47"/>
    <w:rsid w:val="00542E26"/>
    <w:rsid w:val="00544319"/>
    <w:rsid w:val="005E3495"/>
    <w:rsid w:val="0063375A"/>
    <w:rsid w:val="0065312C"/>
    <w:rsid w:val="006736AA"/>
    <w:rsid w:val="006A59F9"/>
    <w:rsid w:val="006C619F"/>
    <w:rsid w:val="006E1200"/>
    <w:rsid w:val="006E4F67"/>
    <w:rsid w:val="0074635F"/>
    <w:rsid w:val="00794390"/>
    <w:rsid w:val="007A24C5"/>
    <w:rsid w:val="007C752E"/>
    <w:rsid w:val="007D46F3"/>
    <w:rsid w:val="007F5E24"/>
    <w:rsid w:val="008655E5"/>
    <w:rsid w:val="008C4834"/>
    <w:rsid w:val="00971DD0"/>
    <w:rsid w:val="00971F49"/>
    <w:rsid w:val="00975515"/>
    <w:rsid w:val="00A204A5"/>
    <w:rsid w:val="00B100DF"/>
    <w:rsid w:val="00B17B81"/>
    <w:rsid w:val="00B54057"/>
    <w:rsid w:val="00B5621F"/>
    <w:rsid w:val="00B814BF"/>
    <w:rsid w:val="00B92397"/>
    <w:rsid w:val="00BB1EA1"/>
    <w:rsid w:val="00BC4D0A"/>
    <w:rsid w:val="00BE597B"/>
    <w:rsid w:val="00C24AAD"/>
    <w:rsid w:val="00C33CFC"/>
    <w:rsid w:val="00C42571"/>
    <w:rsid w:val="00CA31BA"/>
    <w:rsid w:val="00CC5C3B"/>
    <w:rsid w:val="00CE2CCA"/>
    <w:rsid w:val="00CF6387"/>
    <w:rsid w:val="00D53B4E"/>
    <w:rsid w:val="00D55C42"/>
    <w:rsid w:val="00DB7CEE"/>
    <w:rsid w:val="00DE669A"/>
    <w:rsid w:val="00E25DC7"/>
    <w:rsid w:val="00E25ED4"/>
    <w:rsid w:val="00E324BC"/>
    <w:rsid w:val="00E502CB"/>
    <w:rsid w:val="00E77359"/>
    <w:rsid w:val="00EA617B"/>
    <w:rsid w:val="00EC0790"/>
    <w:rsid w:val="00F25B99"/>
    <w:rsid w:val="00FC2D45"/>
    <w:rsid w:val="00FC6681"/>
    <w:rsid w:val="00FE091B"/>
    <w:rsid w:val="00FF37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9430BF"/>
  <w15:chartTrackingRefBased/>
  <w15:docId w15:val="{BCCBEF42-2CD8-49D7-854A-99D5C97A4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81DD9"/>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381DD9"/>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381DD9"/>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381DD9"/>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381DD9"/>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381D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81D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81D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81D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1DD9"/>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381DD9"/>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381DD9"/>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381DD9"/>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381DD9"/>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381D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81D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81D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81DD9"/>
    <w:rPr>
      <w:rFonts w:eastAsiaTheme="majorEastAsia" w:cstheme="majorBidi"/>
      <w:color w:val="272727" w:themeColor="text1" w:themeTint="D8"/>
    </w:rPr>
  </w:style>
  <w:style w:type="paragraph" w:styleId="Title">
    <w:name w:val="Title"/>
    <w:basedOn w:val="Normal"/>
    <w:next w:val="Normal"/>
    <w:link w:val="TitleChar"/>
    <w:uiPriority w:val="10"/>
    <w:qFormat/>
    <w:rsid w:val="00381D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1D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81D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81D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81DD9"/>
    <w:pPr>
      <w:spacing w:before="160"/>
      <w:jc w:val="center"/>
    </w:pPr>
    <w:rPr>
      <w:i/>
      <w:iCs/>
      <w:color w:val="404040" w:themeColor="text1" w:themeTint="BF"/>
    </w:rPr>
  </w:style>
  <w:style w:type="character" w:customStyle="1" w:styleId="QuoteChar">
    <w:name w:val="Quote Char"/>
    <w:basedOn w:val="DefaultParagraphFont"/>
    <w:link w:val="Quote"/>
    <w:uiPriority w:val="29"/>
    <w:rsid w:val="00381DD9"/>
    <w:rPr>
      <w:i/>
      <w:iCs/>
      <w:color w:val="404040" w:themeColor="text1" w:themeTint="BF"/>
    </w:rPr>
  </w:style>
  <w:style w:type="paragraph" w:styleId="ListParagraph">
    <w:name w:val="List Paragraph"/>
    <w:basedOn w:val="Normal"/>
    <w:uiPriority w:val="34"/>
    <w:qFormat/>
    <w:rsid w:val="00381DD9"/>
    <w:pPr>
      <w:ind w:left="720"/>
      <w:contextualSpacing/>
    </w:pPr>
  </w:style>
  <w:style w:type="character" w:styleId="IntenseEmphasis">
    <w:name w:val="Intense Emphasis"/>
    <w:basedOn w:val="DefaultParagraphFont"/>
    <w:uiPriority w:val="21"/>
    <w:qFormat/>
    <w:rsid w:val="00381DD9"/>
    <w:rPr>
      <w:i/>
      <w:iCs/>
      <w:color w:val="2E74B5" w:themeColor="accent1" w:themeShade="BF"/>
    </w:rPr>
  </w:style>
  <w:style w:type="paragraph" w:styleId="IntenseQuote">
    <w:name w:val="Intense Quote"/>
    <w:basedOn w:val="Normal"/>
    <w:next w:val="Normal"/>
    <w:link w:val="IntenseQuoteChar"/>
    <w:uiPriority w:val="30"/>
    <w:qFormat/>
    <w:rsid w:val="00381DD9"/>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381DD9"/>
    <w:rPr>
      <w:i/>
      <w:iCs/>
      <w:color w:val="2E74B5" w:themeColor="accent1" w:themeShade="BF"/>
    </w:rPr>
  </w:style>
  <w:style w:type="character" w:styleId="IntenseReference">
    <w:name w:val="Intense Reference"/>
    <w:basedOn w:val="DefaultParagraphFont"/>
    <w:uiPriority w:val="32"/>
    <w:qFormat/>
    <w:rsid w:val="00381DD9"/>
    <w:rPr>
      <w:b/>
      <w:bCs/>
      <w:smallCaps/>
      <w:color w:val="2E74B5" w:themeColor="accent1" w:themeShade="BF"/>
      <w:spacing w:val="5"/>
    </w:rPr>
  </w:style>
  <w:style w:type="character" w:styleId="Hyperlink">
    <w:name w:val="Hyperlink"/>
    <w:basedOn w:val="DefaultParagraphFont"/>
    <w:uiPriority w:val="99"/>
    <w:unhideWhenUsed/>
    <w:rsid w:val="00381DD9"/>
    <w:rPr>
      <w:color w:val="0563C1" w:themeColor="hyperlink"/>
      <w:u w:val="single"/>
    </w:rPr>
  </w:style>
  <w:style w:type="character" w:styleId="UnresolvedMention">
    <w:name w:val="Unresolved Mention"/>
    <w:basedOn w:val="DefaultParagraphFont"/>
    <w:uiPriority w:val="99"/>
    <w:semiHidden/>
    <w:unhideWhenUsed/>
    <w:rsid w:val="00381DD9"/>
    <w:rPr>
      <w:color w:val="605E5C"/>
      <w:shd w:val="clear" w:color="auto" w:fill="E1DFDD"/>
    </w:rPr>
  </w:style>
  <w:style w:type="character" w:styleId="FollowedHyperlink">
    <w:name w:val="FollowedHyperlink"/>
    <w:basedOn w:val="DefaultParagraphFont"/>
    <w:uiPriority w:val="99"/>
    <w:semiHidden/>
    <w:unhideWhenUsed/>
    <w:rsid w:val="000508B1"/>
    <w:rPr>
      <w:color w:val="954F72" w:themeColor="followedHyperlink"/>
      <w:u w:val="single"/>
    </w:rPr>
  </w:style>
  <w:style w:type="paragraph" w:styleId="Header">
    <w:name w:val="header"/>
    <w:basedOn w:val="Normal"/>
    <w:link w:val="HeaderChar"/>
    <w:uiPriority w:val="99"/>
    <w:unhideWhenUsed/>
    <w:rsid w:val="00FE09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091B"/>
  </w:style>
  <w:style w:type="paragraph" w:styleId="Footer">
    <w:name w:val="footer"/>
    <w:basedOn w:val="Normal"/>
    <w:link w:val="FooterChar"/>
    <w:uiPriority w:val="99"/>
    <w:unhideWhenUsed/>
    <w:rsid w:val="00FE09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09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agr.gov/soil-water/swcnew-and-expanded-ops/download?attachment"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www.ncagr.gov/soil-water/swcrepairs/download?attachment"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582</Words>
  <Characters>3322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Henshaw, Julie</dc:creator>
  <cp:keywords/>
  <dc:description/>
  <cp:lastModifiedBy>Henshaw, Julie</cp:lastModifiedBy>
  <cp:revision>2</cp:revision>
  <dcterms:created xsi:type="dcterms:W3CDTF">2026-07-17T20:28:00Z</dcterms:created>
  <dcterms:modified xsi:type="dcterms:W3CDTF">2026-07-17T20:28:00Z</dcterms:modified>
</cp:coreProperties>
</file>