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A858" w14:textId="3CFE2862" w:rsidR="00106C00" w:rsidRPr="00B55B25" w:rsidRDefault="00CE43BC" w:rsidP="008E3F71">
      <w:pPr>
        <w:pStyle w:val="Title"/>
        <w:spacing w:before="100" w:beforeAutospacing="1" w:after="100" w:afterAutospacing="1"/>
      </w:pPr>
      <w:r w:rsidRPr="00947885">
        <w:t>GUIDELINES</w:t>
      </w:r>
      <w:r w:rsidRPr="00947885">
        <w:rPr>
          <w:spacing w:val="-10"/>
        </w:rPr>
        <w:t xml:space="preserve"> </w:t>
      </w:r>
      <w:r w:rsidRPr="00947885">
        <w:t>F</w:t>
      </w:r>
      <w:r w:rsidR="00B0463F" w:rsidRPr="00947885">
        <w:rPr>
          <w:spacing w:val="-5"/>
        </w:rPr>
        <w:t xml:space="preserve">OR NORTH </w:t>
      </w:r>
      <w:r w:rsidR="00B0463F" w:rsidRPr="00B55B25">
        <w:rPr>
          <w:spacing w:val="-5"/>
        </w:rPr>
        <w:t>CAROLINA AGRICULTURAL MANUFACTURING AND PROCESSING INITIATIVE (NCAMPI)</w:t>
      </w:r>
    </w:p>
    <w:p w14:paraId="215BA859" w14:textId="77777777" w:rsidR="00106C00" w:rsidRPr="00B55B25" w:rsidRDefault="00CE43BC" w:rsidP="008E3F71">
      <w:pPr>
        <w:pStyle w:val="Heading1"/>
        <w:spacing w:before="100" w:beforeAutospacing="1" w:after="100" w:afterAutospacing="1"/>
      </w:pPr>
      <w:r w:rsidRPr="00B55B25">
        <w:rPr>
          <w:spacing w:val="-2"/>
        </w:rPr>
        <w:t>BACKGROUND</w:t>
      </w:r>
    </w:p>
    <w:p w14:paraId="215BA85A" w14:textId="04085570" w:rsidR="00106C00" w:rsidRPr="00B55B25" w:rsidRDefault="00CE43BC" w:rsidP="008E3F71">
      <w:pPr>
        <w:pStyle w:val="BodyText"/>
        <w:spacing w:before="100" w:beforeAutospacing="1" w:after="100" w:afterAutospacing="1"/>
        <w:ind w:right="127"/>
      </w:pPr>
      <w:r w:rsidRPr="00B55B25">
        <w:t xml:space="preserve">North Carolina has enjoyed considerable success </w:t>
      </w:r>
      <w:r w:rsidR="00A526B5" w:rsidRPr="00B55B25">
        <w:t xml:space="preserve">in growing and diversifying </w:t>
      </w:r>
      <w:r w:rsidR="00293362" w:rsidRPr="00B55B25">
        <w:t xml:space="preserve">economic development and agriculture, its number one industry.    </w:t>
      </w:r>
      <w:r w:rsidR="009C0872" w:rsidRPr="00B55B25">
        <w:t xml:space="preserve">There currently is a lack of capacity for value-added processing of agricultural commodities in proximity </w:t>
      </w:r>
      <w:r w:rsidR="007F5281" w:rsidRPr="00B55B25">
        <w:t xml:space="preserve">to the farms that produce those commodities, </w:t>
      </w:r>
      <w:r w:rsidR="00A9429D" w:rsidRPr="00B55B25">
        <w:t xml:space="preserve">which could </w:t>
      </w:r>
      <w:r w:rsidR="007F5281" w:rsidRPr="00B55B25">
        <w:t>limit futur</w:t>
      </w:r>
      <w:r w:rsidR="009F5CD4" w:rsidRPr="00B55B25">
        <w:t>e agricultural and economic growth</w:t>
      </w:r>
      <w:r w:rsidR="00800A1C" w:rsidRPr="00B55B25">
        <w:t>.</w:t>
      </w:r>
    </w:p>
    <w:p w14:paraId="215BA85B" w14:textId="55A36C54" w:rsidR="00106C00" w:rsidRPr="00B55B25" w:rsidRDefault="00CE43BC" w:rsidP="008E3F71">
      <w:pPr>
        <w:pStyle w:val="BodyText"/>
        <w:spacing w:before="100" w:beforeAutospacing="1" w:after="100" w:afterAutospacing="1"/>
        <w:ind w:right="195"/>
        <w:jc w:val="both"/>
      </w:pPr>
      <w:r w:rsidRPr="00B55B25">
        <w:t>To</w:t>
      </w:r>
      <w:r w:rsidRPr="00B55B25">
        <w:rPr>
          <w:spacing w:val="-5"/>
        </w:rPr>
        <w:t xml:space="preserve"> </w:t>
      </w:r>
      <w:r w:rsidRPr="00B55B25">
        <w:t>that</w:t>
      </w:r>
      <w:r w:rsidRPr="00B55B25">
        <w:rPr>
          <w:spacing w:val="-4"/>
        </w:rPr>
        <w:t xml:space="preserve"> </w:t>
      </w:r>
      <w:r w:rsidRPr="00B55B25">
        <w:t>end,</w:t>
      </w:r>
      <w:r w:rsidRPr="00B55B25">
        <w:rPr>
          <w:spacing w:val="-6"/>
        </w:rPr>
        <w:t xml:space="preserve"> </w:t>
      </w:r>
      <w:r w:rsidRPr="00B55B25">
        <w:t>the</w:t>
      </w:r>
      <w:r w:rsidRPr="00B55B25">
        <w:rPr>
          <w:spacing w:val="-4"/>
        </w:rPr>
        <w:t xml:space="preserve"> </w:t>
      </w:r>
      <w:r w:rsidRPr="00B55B25">
        <w:t>North</w:t>
      </w:r>
      <w:r w:rsidRPr="00B55B25">
        <w:rPr>
          <w:spacing w:val="-5"/>
        </w:rPr>
        <w:t xml:space="preserve"> </w:t>
      </w:r>
      <w:r w:rsidRPr="00B55B25">
        <w:t>Carolina</w:t>
      </w:r>
      <w:r w:rsidRPr="00B55B25">
        <w:rPr>
          <w:spacing w:val="-4"/>
        </w:rPr>
        <w:t xml:space="preserve"> </w:t>
      </w:r>
      <w:r w:rsidRPr="00B55B25">
        <w:t>General</w:t>
      </w:r>
      <w:r w:rsidRPr="00B55B25">
        <w:rPr>
          <w:spacing w:val="-5"/>
        </w:rPr>
        <w:t xml:space="preserve"> </w:t>
      </w:r>
      <w:r w:rsidRPr="00B55B25">
        <w:t>Assembly</w:t>
      </w:r>
      <w:r w:rsidRPr="00B55B25">
        <w:rPr>
          <w:spacing w:val="-6"/>
        </w:rPr>
        <w:t xml:space="preserve"> </w:t>
      </w:r>
      <w:r w:rsidRPr="00B55B25">
        <w:t>established</w:t>
      </w:r>
      <w:r w:rsidRPr="00B55B25">
        <w:rPr>
          <w:spacing w:val="-5"/>
        </w:rPr>
        <w:t xml:space="preserve"> </w:t>
      </w:r>
      <w:r w:rsidR="00A9429D" w:rsidRPr="00B55B25">
        <w:t>the North Carolina Agricultural Manufacturing and Processing Initiative (</w:t>
      </w:r>
      <w:r w:rsidR="00825DFD" w:rsidRPr="00B55B25">
        <w:t>“</w:t>
      </w:r>
      <w:r w:rsidR="00A9429D" w:rsidRPr="00B55B25">
        <w:t>NCAMPI</w:t>
      </w:r>
      <w:r w:rsidR="00825DFD" w:rsidRPr="00B55B25">
        <w:t>”</w:t>
      </w:r>
      <w:r w:rsidR="00A9429D" w:rsidRPr="00B55B25">
        <w:t>)</w:t>
      </w:r>
      <w:r w:rsidRPr="00B55B25">
        <w:rPr>
          <w:spacing w:val="-6"/>
        </w:rPr>
        <w:t xml:space="preserve"> </w:t>
      </w:r>
      <w:r w:rsidRPr="00B55B25">
        <w:t>as</w:t>
      </w:r>
      <w:r w:rsidRPr="00B55B25">
        <w:rPr>
          <w:spacing w:val="-4"/>
        </w:rPr>
        <w:t xml:space="preserve"> </w:t>
      </w:r>
      <w:r w:rsidRPr="00B55B25">
        <w:t>part</w:t>
      </w:r>
      <w:r w:rsidRPr="00B55B25">
        <w:rPr>
          <w:spacing w:val="-7"/>
        </w:rPr>
        <w:t xml:space="preserve"> </w:t>
      </w:r>
      <w:r w:rsidRPr="00B55B25">
        <w:t>of the</w:t>
      </w:r>
      <w:r w:rsidRPr="00B55B25">
        <w:rPr>
          <w:spacing w:val="-6"/>
        </w:rPr>
        <w:t xml:space="preserve"> </w:t>
      </w:r>
      <w:r w:rsidRPr="00B55B25">
        <w:t>state’s</w:t>
      </w:r>
      <w:r w:rsidRPr="00B55B25">
        <w:rPr>
          <w:spacing w:val="-6"/>
        </w:rPr>
        <w:t xml:space="preserve"> </w:t>
      </w:r>
      <w:r w:rsidRPr="00B55B25">
        <w:t>FY</w:t>
      </w:r>
      <w:r w:rsidRPr="00B55B25">
        <w:rPr>
          <w:spacing w:val="-8"/>
        </w:rPr>
        <w:t xml:space="preserve"> </w:t>
      </w:r>
      <w:r w:rsidRPr="00B55B25">
        <w:t>2023-24 budget legislation.</w:t>
      </w:r>
      <w:r w:rsidR="00894BFC" w:rsidRPr="00B55B25">
        <w:rPr>
          <w:rStyle w:val="EndnoteReference"/>
        </w:rPr>
        <w:endnoteReference w:id="1"/>
      </w:r>
      <w:r w:rsidR="00F46AEF" w:rsidRPr="00B55B25">
        <w:rPr>
          <w:spacing w:val="40"/>
        </w:rPr>
        <w:t xml:space="preserve"> </w:t>
      </w:r>
      <w:r w:rsidRPr="00B55B25">
        <w:t xml:space="preserve">The </w:t>
      </w:r>
      <w:r w:rsidR="00F46AEF" w:rsidRPr="00B55B25">
        <w:t xml:space="preserve">Initiative is to be administered by the North Carolina Department of Agriculture and Consumer Services (“Department”).  The </w:t>
      </w:r>
      <w:r w:rsidRPr="00B55B25">
        <w:t>purposes of the program include:</w:t>
      </w:r>
    </w:p>
    <w:p w14:paraId="446C3C60" w14:textId="099BF96D" w:rsidR="004F6E9C" w:rsidRPr="00B55B25" w:rsidRDefault="004F6E9C" w:rsidP="008E3F71">
      <w:pPr>
        <w:pStyle w:val="ListParagraph"/>
        <w:numPr>
          <w:ilvl w:val="0"/>
          <w:numId w:val="2"/>
        </w:numPr>
        <w:tabs>
          <w:tab w:val="left" w:pos="818"/>
        </w:tabs>
        <w:spacing w:before="100" w:beforeAutospacing="1" w:after="100" w:afterAutospacing="1"/>
        <w:ind w:left="818" w:hanging="358"/>
      </w:pPr>
      <w:r w:rsidRPr="00B55B25">
        <w:t>Provide support for agricultural processing opportunities that increase jobs and local property tax bases across the state</w:t>
      </w:r>
      <w:r w:rsidR="00546A2E" w:rsidRPr="00B55B25">
        <w:t xml:space="preserve"> and/or reduce costs and increase profit options for North Carolina farmers and growers.</w:t>
      </w:r>
    </w:p>
    <w:p w14:paraId="215BA85D" w14:textId="5E735DBB" w:rsidR="00106C00" w:rsidRPr="00B55B25" w:rsidRDefault="00B31E75" w:rsidP="008E3F71">
      <w:pPr>
        <w:pStyle w:val="ListParagraph"/>
        <w:numPr>
          <w:ilvl w:val="0"/>
          <w:numId w:val="2"/>
        </w:numPr>
        <w:tabs>
          <w:tab w:val="left" w:pos="818"/>
        </w:tabs>
        <w:spacing w:before="100" w:beforeAutospacing="1" w:after="100" w:afterAutospacing="1"/>
        <w:ind w:left="818" w:hanging="358"/>
      </w:pPr>
      <w:r w:rsidRPr="00B55B25">
        <w:t>Identify and assess opportunities to increase value-added processing of commodities produced in the state and fill geographic and commodity gaps across the state</w:t>
      </w:r>
    </w:p>
    <w:p w14:paraId="329DFDBA" w14:textId="5454FD41" w:rsidR="00B31E75" w:rsidRPr="00B55B25" w:rsidRDefault="00B31E75" w:rsidP="008E3F71">
      <w:pPr>
        <w:pStyle w:val="ListParagraph"/>
        <w:numPr>
          <w:ilvl w:val="0"/>
          <w:numId w:val="2"/>
        </w:numPr>
        <w:tabs>
          <w:tab w:val="left" w:pos="818"/>
        </w:tabs>
        <w:spacing w:before="100" w:beforeAutospacing="1" w:after="100" w:afterAutospacing="1"/>
        <w:ind w:left="818" w:hanging="358"/>
      </w:pPr>
      <w:r w:rsidRPr="00B55B25">
        <w:t>Market and recruit facilities to fill such gaps and meet such opportunities</w:t>
      </w:r>
    </w:p>
    <w:p w14:paraId="215BA85E" w14:textId="15B00902" w:rsidR="00106C00" w:rsidRPr="00B55B25" w:rsidRDefault="00CE43BC" w:rsidP="008E3F71">
      <w:pPr>
        <w:pStyle w:val="ListParagraph"/>
        <w:numPr>
          <w:ilvl w:val="0"/>
          <w:numId w:val="2"/>
        </w:numPr>
        <w:tabs>
          <w:tab w:val="left" w:pos="818"/>
          <w:tab w:val="left" w:pos="820"/>
        </w:tabs>
        <w:spacing w:before="100" w:beforeAutospacing="1" w:after="100" w:afterAutospacing="1"/>
        <w:ind w:right="111"/>
      </w:pPr>
      <w:r w:rsidRPr="00B55B25">
        <w:t>Support</w:t>
      </w:r>
      <w:r w:rsidRPr="00B55B25">
        <w:rPr>
          <w:spacing w:val="-7"/>
        </w:rPr>
        <w:t xml:space="preserve"> </w:t>
      </w:r>
      <w:r w:rsidR="00AD0672" w:rsidRPr="00B55B25">
        <w:t xml:space="preserve">eligible </w:t>
      </w:r>
      <w:r w:rsidR="007D4A0D" w:rsidRPr="00B55B25">
        <w:t>entities with funding for eligible costs necessary to create or expand agricultural manufacturing facilities</w:t>
      </w:r>
      <w:r w:rsidR="00AD0672" w:rsidRPr="00B55B25">
        <w:t xml:space="preserve"> and projects related to increased demand for agricultural products</w:t>
      </w:r>
    </w:p>
    <w:p w14:paraId="215BA862" w14:textId="77777777" w:rsidR="00106C00" w:rsidRPr="00B55B25" w:rsidRDefault="00CE43BC" w:rsidP="008E3F71">
      <w:pPr>
        <w:pStyle w:val="Heading1"/>
        <w:spacing w:before="100" w:beforeAutospacing="1" w:after="100" w:afterAutospacing="1"/>
        <w:rPr>
          <w:spacing w:val="-4"/>
        </w:rPr>
      </w:pPr>
      <w:r w:rsidRPr="00B55B25">
        <w:t>ACTIVITIES</w:t>
      </w:r>
      <w:r w:rsidRPr="00B55B25">
        <w:rPr>
          <w:spacing w:val="-9"/>
        </w:rPr>
        <w:t xml:space="preserve"> </w:t>
      </w:r>
      <w:r w:rsidRPr="00B55B25">
        <w:t>AND</w:t>
      </w:r>
      <w:r w:rsidRPr="00B55B25">
        <w:rPr>
          <w:spacing w:val="-10"/>
        </w:rPr>
        <w:t xml:space="preserve"> </w:t>
      </w:r>
      <w:r w:rsidRPr="00B55B25">
        <w:t>PROGRESS</w:t>
      </w:r>
      <w:r w:rsidRPr="00B55B25">
        <w:rPr>
          <w:spacing w:val="-10"/>
        </w:rPr>
        <w:t xml:space="preserve"> </w:t>
      </w:r>
      <w:r w:rsidRPr="00B55B25">
        <w:t>TO</w:t>
      </w:r>
      <w:r w:rsidRPr="00B55B25">
        <w:rPr>
          <w:spacing w:val="-9"/>
        </w:rPr>
        <w:t xml:space="preserve"> </w:t>
      </w:r>
      <w:r w:rsidRPr="00B55B25">
        <w:rPr>
          <w:spacing w:val="-4"/>
        </w:rPr>
        <w:t>DATE</w:t>
      </w:r>
    </w:p>
    <w:p w14:paraId="2284A27E" w14:textId="5332399F" w:rsidR="002C4BEB" w:rsidRPr="00B55B25" w:rsidRDefault="002C4BEB" w:rsidP="008E3F71">
      <w:pPr>
        <w:pStyle w:val="Heading1"/>
        <w:spacing w:before="100" w:beforeAutospacing="1" w:after="100" w:afterAutospacing="1"/>
        <w:rPr>
          <w:b w:val="0"/>
          <w:bCs w:val="0"/>
          <w:i w:val="0"/>
          <w:iCs w:val="0"/>
          <w:spacing w:val="-4"/>
        </w:rPr>
      </w:pPr>
      <w:r w:rsidRPr="00B55B25">
        <w:rPr>
          <w:b w:val="0"/>
          <w:bCs w:val="0"/>
          <w:i w:val="0"/>
          <w:iCs w:val="0"/>
          <w:spacing w:val="-4"/>
        </w:rPr>
        <w:t xml:space="preserve">The Department has </w:t>
      </w:r>
      <w:r w:rsidR="00B44BDA" w:rsidRPr="00B55B25">
        <w:rPr>
          <w:b w:val="0"/>
          <w:bCs w:val="0"/>
          <w:i w:val="0"/>
          <w:iCs w:val="0"/>
          <w:spacing w:val="-4"/>
        </w:rPr>
        <w:t>separately issued requests for proposals for the identification and assessment by industry-recognized experts to identify and assess opportunities to meet program purposes.</w:t>
      </w:r>
      <w:r w:rsidR="00110F90" w:rsidRPr="00B55B25">
        <w:rPr>
          <w:rStyle w:val="EndnoteReference"/>
          <w:b w:val="0"/>
          <w:bCs w:val="0"/>
          <w:i w:val="0"/>
          <w:iCs w:val="0"/>
          <w:spacing w:val="-4"/>
        </w:rPr>
        <w:endnoteReference w:id="2"/>
      </w:r>
      <w:r w:rsidR="00110F90" w:rsidRPr="00B55B25">
        <w:rPr>
          <w:b w:val="0"/>
          <w:bCs w:val="0"/>
          <w:i w:val="0"/>
          <w:iCs w:val="0"/>
          <w:spacing w:val="-4"/>
        </w:rPr>
        <w:t xml:space="preserve">   These guidelines will address the use of funds allocated to NCAMPI for </w:t>
      </w:r>
      <w:r w:rsidR="00825DFD" w:rsidRPr="00B55B25">
        <w:rPr>
          <w:b w:val="0"/>
          <w:bCs w:val="0"/>
          <w:i w:val="0"/>
          <w:iCs w:val="0"/>
          <w:spacing w:val="-4"/>
        </w:rPr>
        <w:t>grants to local governments</w:t>
      </w:r>
      <w:r w:rsidR="00D732DF" w:rsidRPr="00B55B25">
        <w:rPr>
          <w:b w:val="0"/>
          <w:bCs w:val="0"/>
          <w:i w:val="0"/>
          <w:iCs w:val="0"/>
          <w:spacing w:val="-4"/>
        </w:rPr>
        <w:t xml:space="preserve">, </w:t>
      </w:r>
      <w:r w:rsidR="00AD0672" w:rsidRPr="00B55B25">
        <w:rPr>
          <w:b w:val="0"/>
          <w:bCs w:val="0"/>
          <w:i w:val="0"/>
          <w:iCs w:val="0"/>
          <w:spacing w:val="-4"/>
        </w:rPr>
        <w:t xml:space="preserve">other nonstate governmental entities, institutions of higher education, or nonprofit organizations </w:t>
      </w:r>
      <w:r w:rsidR="00825DFD" w:rsidRPr="00B55B25">
        <w:rPr>
          <w:b w:val="0"/>
          <w:bCs w:val="0"/>
          <w:i w:val="0"/>
          <w:iCs w:val="0"/>
          <w:spacing w:val="-4"/>
        </w:rPr>
        <w:t xml:space="preserve">to </w:t>
      </w:r>
      <w:r w:rsidR="00C32CED" w:rsidRPr="00B55B25">
        <w:rPr>
          <w:b w:val="0"/>
          <w:bCs w:val="0"/>
          <w:i w:val="0"/>
          <w:iCs w:val="0"/>
          <w:spacing w:val="-4"/>
        </w:rPr>
        <w:t>support the creation or expansion of agricultural manufacturing facilities</w:t>
      </w:r>
      <w:r w:rsidR="00AD0672" w:rsidRPr="00B55B25">
        <w:rPr>
          <w:b w:val="0"/>
          <w:bCs w:val="0"/>
          <w:i w:val="0"/>
          <w:iCs w:val="0"/>
          <w:spacing w:val="-4"/>
        </w:rPr>
        <w:t xml:space="preserve"> and businesses that would result in increased demand for North Carolina agricultural products</w:t>
      </w:r>
      <w:r w:rsidR="00C32CED" w:rsidRPr="00B55B25">
        <w:rPr>
          <w:b w:val="0"/>
          <w:bCs w:val="0"/>
          <w:i w:val="0"/>
          <w:iCs w:val="0"/>
          <w:spacing w:val="-4"/>
        </w:rPr>
        <w:t xml:space="preserve">.  </w:t>
      </w:r>
    </w:p>
    <w:p w14:paraId="258F4AC9" w14:textId="589B0C31" w:rsidR="0063113E" w:rsidRPr="00EF27EC" w:rsidRDefault="000017E2" w:rsidP="00EF27EC">
      <w:pPr>
        <w:pStyle w:val="Heading1"/>
        <w:spacing w:before="100" w:beforeAutospacing="1" w:after="100" w:afterAutospacing="1"/>
        <w:rPr>
          <w:b w:val="0"/>
          <w:bCs w:val="0"/>
          <w:i w:val="0"/>
          <w:iCs w:val="0"/>
        </w:rPr>
      </w:pPr>
      <w:r w:rsidRPr="00B55B25">
        <w:rPr>
          <w:b w:val="0"/>
          <w:bCs w:val="0"/>
          <w:i w:val="0"/>
          <w:iCs w:val="0"/>
          <w:spacing w:val="-4"/>
        </w:rPr>
        <w:t>The Department has consulted with the Economic Development Partnership of North Carolina (EDPNC) on these guidelines.</w:t>
      </w:r>
    </w:p>
    <w:p w14:paraId="215BA873" w14:textId="1899F4B7" w:rsidR="00106C00" w:rsidRPr="00B55B25" w:rsidRDefault="00CE43BC" w:rsidP="008E3F71">
      <w:pPr>
        <w:pStyle w:val="Heading1"/>
        <w:spacing w:before="100" w:beforeAutospacing="1" w:after="100" w:afterAutospacing="1"/>
      </w:pPr>
      <w:r w:rsidRPr="00B55B25">
        <w:t>GUIDELINES</w:t>
      </w:r>
      <w:r w:rsidRPr="00B55B25">
        <w:rPr>
          <w:spacing w:val="-7"/>
        </w:rPr>
        <w:t xml:space="preserve"> </w:t>
      </w:r>
      <w:r w:rsidRPr="00B55B25">
        <w:t>FOR</w:t>
      </w:r>
      <w:r w:rsidRPr="00B55B25">
        <w:rPr>
          <w:spacing w:val="-5"/>
        </w:rPr>
        <w:t xml:space="preserve"> </w:t>
      </w:r>
      <w:r w:rsidR="00EF27EC">
        <w:t>NCAMPI</w:t>
      </w:r>
    </w:p>
    <w:p w14:paraId="215BA874" w14:textId="77777777" w:rsidR="00106C00" w:rsidRPr="00B55B25" w:rsidRDefault="00CE43BC" w:rsidP="008E3F71">
      <w:pPr>
        <w:spacing w:before="100" w:beforeAutospacing="1" w:after="100" w:afterAutospacing="1"/>
        <w:ind w:left="100"/>
        <w:rPr>
          <w:i/>
        </w:rPr>
      </w:pPr>
      <w:r w:rsidRPr="00B55B25">
        <w:rPr>
          <w:i/>
        </w:rPr>
        <w:t>Scope</w:t>
      </w:r>
      <w:r w:rsidRPr="00B55B25">
        <w:rPr>
          <w:i/>
          <w:spacing w:val="-3"/>
        </w:rPr>
        <w:t xml:space="preserve"> </w:t>
      </w:r>
      <w:r w:rsidRPr="00B55B25">
        <w:rPr>
          <w:i/>
        </w:rPr>
        <w:t>of</w:t>
      </w:r>
      <w:r w:rsidRPr="00B55B25">
        <w:rPr>
          <w:i/>
          <w:spacing w:val="-5"/>
        </w:rPr>
        <w:t xml:space="preserve"> </w:t>
      </w:r>
      <w:r w:rsidRPr="00B55B25">
        <w:rPr>
          <w:i/>
          <w:spacing w:val="-2"/>
        </w:rPr>
        <w:t>Guidelines</w:t>
      </w:r>
    </w:p>
    <w:p w14:paraId="215BA875" w14:textId="3EA84791" w:rsidR="00106C00" w:rsidRPr="00B55B25" w:rsidRDefault="00CE43BC" w:rsidP="008E3F71">
      <w:pPr>
        <w:pStyle w:val="BodyText"/>
        <w:spacing w:before="100" w:beforeAutospacing="1" w:after="100" w:afterAutospacing="1"/>
      </w:pPr>
      <w:r w:rsidRPr="00B55B25">
        <w:t xml:space="preserve">These guidelines apply to the funds appropriated by the General Assembly to the </w:t>
      </w:r>
      <w:r w:rsidR="001C011A" w:rsidRPr="00B55B25">
        <w:t>N</w:t>
      </w:r>
      <w:r w:rsidR="001F62E7" w:rsidRPr="00B55B25">
        <w:t xml:space="preserve">CAMPI </w:t>
      </w:r>
      <w:r w:rsidRPr="00B55B25">
        <w:t>for</w:t>
      </w:r>
      <w:r w:rsidRPr="00B55B25">
        <w:rPr>
          <w:spacing w:val="-5"/>
        </w:rPr>
        <w:t xml:space="preserve"> </w:t>
      </w:r>
      <w:r w:rsidRPr="00B55B25">
        <w:t>use</w:t>
      </w:r>
      <w:r w:rsidRPr="00B55B25">
        <w:rPr>
          <w:spacing w:val="-6"/>
        </w:rPr>
        <w:t xml:space="preserve"> </w:t>
      </w:r>
      <w:r w:rsidRPr="00B55B25">
        <w:t>by</w:t>
      </w:r>
      <w:r w:rsidRPr="00B55B25">
        <w:rPr>
          <w:spacing w:val="-6"/>
        </w:rPr>
        <w:t xml:space="preserve"> </w:t>
      </w:r>
      <w:r w:rsidRPr="00B55B25">
        <w:t>the</w:t>
      </w:r>
      <w:r w:rsidRPr="00B55B25">
        <w:rPr>
          <w:spacing w:val="-6"/>
        </w:rPr>
        <w:t xml:space="preserve"> </w:t>
      </w:r>
      <w:r w:rsidR="001C011A" w:rsidRPr="00B55B25">
        <w:t xml:space="preserve">Department </w:t>
      </w:r>
      <w:r w:rsidRPr="00B55B25">
        <w:t>for</w:t>
      </w:r>
      <w:r w:rsidRPr="00B55B25">
        <w:rPr>
          <w:spacing w:val="-6"/>
        </w:rPr>
        <w:t xml:space="preserve"> </w:t>
      </w:r>
      <w:r w:rsidRPr="00B55B25">
        <w:t>the</w:t>
      </w:r>
      <w:r w:rsidRPr="00B55B25">
        <w:rPr>
          <w:spacing w:val="-6"/>
        </w:rPr>
        <w:t xml:space="preserve"> </w:t>
      </w:r>
      <w:r w:rsidRPr="00B55B25">
        <w:t>2023-24</w:t>
      </w:r>
      <w:r w:rsidRPr="00B55B25">
        <w:rPr>
          <w:spacing w:val="-6"/>
        </w:rPr>
        <w:t xml:space="preserve"> </w:t>
      </w:r>
      <w:r w:rsidRPr="00B55B25">
        <w:t>state fiscal</w:t>
      </w:r>
      <w:r w:rsidRPr="00B55B25">
        <w:rPr>
          <w:spacing w:val="-3"/>
        </w:rPr>
        <w:t xml:space="preserve"> </w:t>
      </w:r>
      <w:r w:rsidRPr="00B55B25">
        <w:t>year</w:t>
      </w:r>
      <w:r w:rsidR="001F62E7" w:rsidRPr="00B55B25">
        <w:t xml:space="preserve"> to award grants authorized </w:t>
      </w:r>
      <w:r w:rsidR="003C45B5" w:rsidRPr="00B55B25">
        <w:t>by Section 10.2</w:t>
      </w:r>
      <w:r w:rsidR="006A2DFA" w:rsidRPr="00B55B25">
        <w:t>.</w:t>
      </w:r>
      <w:r w:rsidR="003C45B5" w:rsidRPr="00B55B25">
        <w:t>(b)(3</w:t>
      </w:r>
      <w:r w:rsidR="00F47397" w:rsidRPr="00B55B25">
        <w:t>) of Session Law 2023-134</w:t>
      </w:r>
      <w:r w:rsidR="00265A99" w:rsidRPr="00B55B25">
        <w:t>, the 2023 Appropriations Act (the “Act”</w:t>
      </w:r>
      <w:r w:rsidR="003C45B5" w:rsidRPr="00B55B25">
        <w:t>)</w:t>
      </w:r>
      <w:r w:rsidRPr="00B55B25">
        <w:t>.</w:t>
      </w:r>
      <w:r w:rsidRPr="00B55B25">
        <w:rPr>
          <w:spacing w:val="80"/>
        </w:rPr>
        <w:t xml:space="preserve"> </w:t>
      </w:r>
      <w:r w:rsidRPr="00B55B25">
        <w:t>They are designed to provide internal direction</w:t>
      </w:r>
      <w:r w:rsidRPr="00B55B25">
        <w:rPr>
          <w:spacing w:val="-1"/>
        </w:rPr>
        <w:t xml:space="preserve"> </w:t>
      </w:r>
      <w:r w:rsidRPr="00B55B25">
        <w:t>and</w:t>
      </w:r>
      <w:r w:rsidRPr="00B55B25">
        <w:rPr>
          <w:spacing w:val="-2"/>
        </w:rPr>
        <w:t xml:space="preserve"> </w:t>
      </w:r>
      <w:r w:rsidRPr="00B55B25">
        <w:t>guidance to</w:t>
      </w:r>
      <w:r w:rsidRPr="00B55B25">
        <w:rPr>
          <w:spacing w:val="-1"/>
        </w:rPr>
        <w:t xml:space="preserve"> </w:t>
      </w:r>
      <w:r w:rsidR="001C011A" w:rsidRPr="00B55B25">
        <w:t>Department</w:t>
      </w:r>
      <w:r w:rsidRPr="00B55B25">
        <w:t xml:space="preserve"> officials</w:t>
      </w:r>
      <w:r w:rsidRPr="00B55B25">
        <w:rPr>
          <w:spacing w:val="-3"/>
        </w:rPr>
        <w:t xml:space="preserve"> </w:t>
      </w:r>
      <w:r w:rsidRPr="00B55B25">
        <w:t xml:space="preserve">responsible for the administration of the </w:t>
      </w:r>
      <w:r w:rsidR="003C45B5" w:rsidRPr="00B55B25">
        <w:t>Initiative</w:t>
      </w:r>
      <w:r w:rsidR="00C457F0" w:rsidRPr="00B55B25">
        <w:t>.  The Department anticipates receiving the results of the evaluations authorized by Section 10.2</w:t>
      </w:r>
      <w:r w:rsidR="006A2DFA" w:rsidRPr="00B55B25">
        <w:t>.</w:t>
      </w:r>
      <w:r w:rsidR="00C457F0" w:rsidRPr="00B55B25">
        <w:t xml:space="preserve">(b)(1) </w:t>
      </w:r>
      <w:r w:rsidR="006A2DFA" w:rsidRPr="00B55B25">
        <w:t xml:space="preserve">of the Act </w:t>
      </w:r>
      <w:r w:rsidR="00C457F0" w:rsidRPr="00B55B25">
        <w:t>before the 2024-25 fiscal year and may, in its discretion, amend the guidelines for that fiscal year.</w:t>
      </w:r>
    </w:p>
    <w:p w14:paraId="0FC58D39" w14:textId="77777777" w:rsidR="00407EB8" w:rsidRPr="00B55B25" w:rsidRDefault="00407EB8" w:rsidP="008E3F71">
      <w:pPr>
        <w:spacing w:before="100" w:beforeAutospacing="1" w:after="100" w:afterAutospacing="1"/>
        <w:ind w:left="100"/>
        <w:rPr>
          <w:i/>
        </w:rPr>
      </w:pPr>
    </w:p>
    <w:p w14:paraId="215BA879" w14:textId="77777777" w:rsidR="00106C00" w:rsidRPr="00B55B25" w:rsidRDefault="00CE43BC" w:rsidP="008E3F71">
      <w:pPr>
        <w:spacing w:before="100" w:beforeAutospacing="1" w:after="100" w:afterAutospacing="1"/>
        <w:ind w:left="100"/>
        <w:rPr>
          <w:i/>
        </w:rPr>
      </w:pPr>
      <w:r w:rsidRPr="00B55B25">
        <w:rPr>
          <w:i/>
        </w:rPr>
        <w:t>Eligible</w:t>
      </w:r>
      <w:r w:rsidRPr="00B55B25">
        <w:rPr>
          <w:i/>
          <w:spacing w:val="-8"/>
        </w:rPr>
        <w:t xml:space="preserve"> </w:t>
      </w:r>
      <w:r w:rsidRPr="00B55B25">
        <w:rPr>
          <w:i/>
          <w:spacing w:val="-2"/>
        </w:rPr>
        <w:t>Applicants</w:t>
      </w:r>
    </w:p>
    <w:p w14:paraId="0CA59EC3" w14:textId="31D73B01" w:rsidR="00016B2D" w:rsidRPr="00B55B25" w:rsidRDefault="00CE43BC" w:rsidP="00B25E3D">
      <w:pPr>
        <w:pStyle w:val="BodyText"/>
        <w:spacing w:before="100" w:beforeAutospacing="1" w:after="100" w:afterAutospacing="1"/>
      </w:pPr>
      <w:r w:rsidRPr="00B55B25">
        <w:t>The</w:t>
      </w:r>
      <w:r w:rsidR="007B0E90" w:rsidRPr="00B55B25">
        <w:t xml:space="preserve"> applicant must be a local government or nonprofit economic development entity.</w:t>
      </w:r>
    </w:p>
    <w:p w14:paraId="215BA882" w14:textId="77777777" w:rsidR="00106C00" w:rsidRPr="00B55B25" w:rsidRDefault="00CE43BC" w:rsidP="008E3F71">
      <w:pPr>
        <w:spacing w:before="100" w:beforeAutospacing="1" w:after="100" w:afterAutospacing="1"/>
        <w:ind w:left="100"/>
        <w:rPr>
          <w:i/>
        </w:rPr>
      </w:pPr>
      <w:r w:rsidRPr="00B55B25">
        <w:rPr>
          <w:i/>
        </w:rPr>
        <w:t>Eligible</w:t>
      </w:r>
      <w:r w:rsidRPr="00B55B25">
        <w:rPr>
          <w:i/>
          <w:spacing w:val="-10"/>
        </w:rPr>
        <w:t xml:space="preserve"> </w:t>
      </w:r>
      <w:r w:rsidRPr="00B55B25">
        <w:rPr>
          <w:i/>
          <w:spacing w:val="-2"/>
        </w:rPr>
        <w:t>Purposes</w:t>
      </w:r>
    </w:p>
    <w:p w14:paraId="215BA885" w14:textId="1F5ECF1A" w:rsidR="00106C00" w:rsidRPr="00B55B25" w:rsidRDefault="00CE43BC" w:rsidP="008E3F71">
      <w:pPr>
        <w:pStyle w:val="BodyText"/>
        <w:spacing w:before="100" w:beforeAutospacing="1" w:after="100" w:afterAutospacing="1"/>
      </w:pPr>
      <w:r w:rsidRPr="00B55B25">
        <w:t>The</w:t>
      </w:r>
      <w:r w:rsidRPr="00B55B25">
        <w:rPr>
          <w:spacing w:val="-4"/>
        </w:rPr>
        <w:t xml:space="preserve"> </w:t>
      </w:r>
      <w:r w:rsidR="006A2DFA" w:rsidRPr="00B55B25">
        <w:t>Act</w:t>
      </w:r>
      <w:r w:rsidR="006A2DFA" w:rsidRPr="00B55B25">
        <w:rPr>
          <w:spacing w:val="-6"/>
        </w:rPr>
        <w:t xml:space="preserve"> </w:t>
      </w:r>
      <w:r w:rsidRPr="00B55B25">
        <w:t>specifies</w:t>
      </w:r>
      <w:r w:rsidRPr="00B55B25">
        <w:rPr>
          <w:spacing w:val="-6"/>
        </w:rPr>
        <w:t xml:space="preserve"> </w:t>
      </w:r>
      <w:r w:rsidR="0015616B" w:rsidRPr="00B55B25">
        <w:t xml:space="preserve">that grants may be awarded for the purpose of supporting agricultural manufacturing facilities.  Agricultural manufacturing facilities are those manufacturing facilities that utilize North Carolina agricultural products as significant inputs in </w:t>
      </w:r>
      <w:r w:rsidR="00A941BA" w:rsidRPr="00B55B25">
        <w:t xml:space="preserve">their </w:t>
      </w:r>
      <w:r w:rsidR="0015616B" w:rsidRPr="00B55B25">
        <w:t>process</w:t>
      </w:r>
      <w:r w:rsidR="00A941BA" w:rsidRPr="00B55B25">
        <w:t>es</w:t>
      </w:r>
      <w:r w:rsidR="0015616B" w:rsidRPr="00B55B25">
        <w:t>.</w:t>
      </w:r>
      <w:r w:rsidR="00AD0672" w:rsidRPr="00B55B25">
        <w:t xml:space="preserve">  The </w:t>
      </w:r>
      <w:r w:rsidR="003F7752" w:rsidRPr="00B55B25">
        <w:t xml:space="preserve">Act </w:t>
      </w:r>
      <w:r w:rsidR="00AD0672" w:rsidRPr="00B55B25">
        <w:t>also has the purpose of increasing markets and value for North Carolina agricultural products, so projects that meet that purpose and increase jobs and taxable property in North Carolina may also be considered.</w:t>
      </w:r>
    </w:p>
    <w:p w14:paraId="215BA886" w14:textId="1F64852D" w:rsidR="00106C00" w:rsidRPr="00B55B25" w:rsidRDefault="00CE43BC" w:rsidP="008E3F71">
      <w:pPr>
        <w:pStyle w:val="BodyText"/>
        <w:spacing w:before="100" w:beforeAutospacing="1" w:after="100" w:afterAutospacing="1"/>
      </w:pPr>
      <w:r w:rsidRPr="00B55B25">
        <w:t>Eligible</w:t>
      </w:r>
      <w:r w:rsidRPr="00B55B25">
        <w:rPr>
          <w:spacing w:val="-8"/>
        </w:rPr>
        <w:t xml:space="preserve"> </w:t>
      </w:r>
      <w:r w:rsidR="003D69F2" w:rsidRPr="00B55B25">
        <w:t>uses of funds awarded as grants include:</w:t>
      </w:r>
    </w:p>
    <w:p w14:paraId="215BA887" w14:textId="14DBD20F" w:rsidR="00106C00" w:rsidRPr="00B55B25" w:rsidRDefault="003D69F2" w:rsidP="008E3F71">
      <w:pPr>
        <w:pStyle w:val="ListParagraph"/>
        <w:numPr>
          <w:ilvl w:val="0"/>
          <w:numId w:val="1"/>
        </w:numPr>
        <w:tabs>
          <w:tab w:val="left" w:pos="820"/>
        </w:tabs>
        <w:spacing w:before="100" w:beforeAutospacing="1" w:after="100" w:afterAutospacing="1"/>
      </w:pPr>
      <w:r w:rsidRPr="00B55B25">
        <w:t>Design and construction of infrastructure, including but not limited to water, wastewater, and transportation to serve a site or sites to be used by agricultural manufacturing facilities</w:t>
      </w:r>
      <w:r w:rsidR="000A082B" w:rsidRPr="00B55B25">
        <w:t>;</w:t>
      </w:r>
    </w:p>
    <w:p w14:paraId="312FB180" w14:textId="769E4489" w:rsidR="003D69F2" w:rsidRPr="00B55B25" w:rsidRDefault="003C61A9" w:rsidP="008E3F71">
      <w:pPr>
        <w:pStyle w:val="ListParagraph"/>
        <w:numPr>
          <w:ilvl w:val="0"/>
          <w:numId w:val="1"/>
        </w:numPr>
        <w:tabs>
          <w:tab w:val="left" w:pos="820"/>
        </w:tabs>
        <w:spacing w:before="100" w:beforeAutospacing="1" w:after="100" w:afterAutospacing="1"/>
      </w:pPr>
      <w:r w:rsidRPr="00B55B25">
        <w:t>Site development costs incurred by the applicant</w:t>
      </w:r>
      <w:r w:rsidR="005B0A43" w:rsidRPr="00B55B25">
        <w:t xml:space="preserve"> or private partner</w:t>
      </w:r>
      <w:r w:rsidR="000A082B" w:rsidRPr="00B55B25">
        <w:t>;</w:t>
      </w:r>
    </w:p>
    <w:p w14:paraId="2A47F80F" w14:textId="6099BFA6" w:rsidR="003C61A9" w:rsidRPr="00B55B25" w:rsidRDefault="003C61A9" w:rsidP="008E3F71">
      <w:pPr>
        <w:pStyle w:val="ListParagraph"/>
        <w:numPr>
          <w:ilvl w:val="0"/>
          <w:numId w:val="1"/>
        </w:numPr>
        <w:tabs>
          <w:tab w:val="left" w:pos="820"/>
        </w:tabs>
        <w:spacing w:before="100" w:beforeAutospacing="1" w:after="100" w:afterAutospacing="1"/>
      </w:pPr>
      <w:r w:rsidRPr="00B55B25">
        <w:t xml:space="preserve">Building construction or rehabilitation costs incurred by the applicant or </w:t>
      </w:r>
      <w:r w:rsidR="00BB1800" w:rsidRPr="00B55B25">
        <w:t>private partner</w:t>
      </w:r>
      <w:r w:rsidR="00C87C6B" w:rsidRPr="00B55B25">
        <w:t>;</w:t>
      </w:r>
    </w:p>
    <w:p w14:paraId="5340F2B0" w14:textId="133BCE79" w:rsidR="003C61A9" w:rsidRPr="00B55B25" w:rsidRDefault="003C61A9" w:rsidP="008E3F71">
      <w:pPr>
        <w:pStyle w:val="ListParagraph"/>
        <w:numPr>
          <w:ilvl w:val="0"/>
          <w:numId w:val="1"/>
        </w:numPr>
        <w:tabs>
          <w:tab w:val="left" w:pos="820"/>
        </w:tabs>
        <w:spacing w:before="100" w:beforeAutospacing="1" w:after="100" w:afterAutospacing="1"/>
      </w:pPr>
      <w:r w:rsidRPr="00B55B25">
        <w:t>Equipment used by the</w:t>
      </w:r>
      <w:r w:rsidR="00BB1800" w:rsidRPr="00B55B25">
        <w:t xml:space="preserve"> private partner</w:t>
      </w:r>
      <w:r w:rsidR="00C87C6B" w:rsidRPr="00B55B25">
        <w:t>; and</w:t>
      </w:r>
    </w:p>
    <w:p w14:paraId="7383B2EF" w14:textId="595AA9E2" w:rsidR="0007571C" w:rsidRPr="00B55B25" w:rsidRDefault="0007571C" w:rsidP="008E3F71">
      <w:pPr>
        <w:pStyle w:val="ListParagraph"/>
        <w:numPr>
          <w:ilvl w:val="0"/>
          <w:numId w:val="1"/>
        </w:numPr>
        <w:tabs>
          <w:tab w:val="left" w:pos="820"/>
        </w:tabs>
        <w:spacing w:before="100" w:beforeAutospacing="1" w:after="100" w:afterAutospacing="1"/>
      </w:pPr>
      <w:r w:rsidRPr="00B55B25">
        <w:t>Other expenses necessary to carry out the purposes of the NCAMPI, not otherwise inconsistent with other provisions of law or the state and federal constitutions</w:t>
      </w:r>
      <w:r w:rsidR="00B73BCD" w:rsidRPr="00B55B25">
        <w:t>.</w:t>
      </w:r>
    </w:p>
    <w:p w14:paraId="215BA893" w14:textId="265C75AE" w:rsidR="00106C00" w:rsidRPr="00B55B25" w:rsidRDefault="00CE43BC" w:rsidP="008E3F71">
      <w:pPr>
        <w:pStyle w:val="BodyText"/>
        <w:spacing w:before="100" w:beforeAutospacing="1" w:after="100" w:afterAutospacing="1"/>
      </w:pPr>
      <w:r w:rsidRPr="00B55B25">
        <w:t>Expenses</w:t>
      </w:r>
      <w:r w:rsidRPr="00B55B25">
        <w:rPr>
          <w:spacing w:val="-10"/>
        </w:rPr>
        <w:t xml:space="preserve"> </w:t>
      </w:r>
      <w:r w:rsidRPr="00B55B25">
        <w:t>that</w:t>
      </w:r>
      <w:r w:rsidRPr="00B55B25">
        <w:rPr>
          <w:spacing w:val="-5"/>
        </w:rPr>
        <w:t xml:space="preserve"> </w:t>
      </w:r>
      <w:r w:rsidRPr="00B55B25">
        <w:t>are</w:t>
      </w:r>
      <w:r w:rsidRPr="00B55B25">
        <w:rPr>
          <w:spacing w:val="-4"/>
        </w:rPr>
        <w:t xml:space="preserve"> </w:t>
      </w:r>
      <w:r w:rsidRPr="00B55B25">
        <w:rPr>
          <w:u w:val="single"/>
        </w:rPr>
        <w:t>not</w:t>
      </w:r>
      <w:r w:rsidRPr="00B55B25">
        <w:rPr>
          <w:spacing w:val="-6"/>
        </w:rPr>
        <w:t xml:space="preserve"> </w:t>
      </w:r>
      <w:r w:rsidRPr="00B55B25">
        <w:t>eligible</w:t>
      </w:r>
      <w:r w:rsidRPr="00B55B25">
        <w:rPr>
          <w:spacing w:val="-5"/>
        </w:rPr>
        <w:t xml:space="preserve"> </w:t>
      </w:r>
      <w:r w:rsidRPr="00B55B25">
        <w:t>for</w:t>
      </w:r>
      <w:r w:rsidRPr="00B55B25">
        <w:rPr>
          <w:spacing w:val="-7"/>
        </w:rPr>
        <w:t xml:space="preserve"> </w:t>
      </w:r>
      <w:r w:rsidRPr="00B55B25">
        <w:t>the</w:t>
      </w:r>
      <w:r w:rsidRPr="00B55B25">
        <w:rPr>
          <w:spacing w:val="-6"/>
        </w:rPr>
        <w:t xml:space="preserve"> </w:t>
      </w:r>
      <w:r w:rsidRPr="00B55B25">
        <w:t>funding</w:t>
      </w:r>
      <w:r w:rsidRPr="00B55B25">
        <w:rPr>
          <w:spacing w:val="-5"/>
        </w:rPr>
        <w:t xml:space="preserve"> </w:t>
      </w:r>
      <w:r w:rsidRPr="00B55B25">
        <w:t>cycles</w:t>
      </w:r>
      <w:r w:rsidRPr="00B55B25">
        <w:rPr>
          <w:spacing w:val="-5"/>
        </w:rPr>
        <w:t xml:space="preserve"> </w:t>
      </w:r>
      <w:r w:rsidRPr="00B55B25">
        <w:t>include,</w:t>
      </w:r>
      <w:r w:rsidRPr="00B55B25">
        <w:rPr>
          <w:spacing w:val="-8"/>
        </w:rPr>
        <w:t xml:space="preserve"> </w:t>
      </w:r>
      <w:r w:rsidRPr="00B55B25">
        <w:t>but</w:t>
      </w:r>
      <w:r w:rsidRPr="00B55B25">
        <w:rPr>
          <w:spacing w:val="-4"/>
        </w:rPr>
        <w:t xml:space="preserve"> </w:t>
      </w:r>
      <w:r w:rsidRPr="00B55B25">
        <w:t>are</w:t>
      </w:r>
      <w:r w:rsidRPr="00B55B25">
        <w:rPr>
          <w:spacing w:val="-5"/>
        </w:rPr>
        <w:t xml:space="preserve"> </w:t>
      </w:r>
      <w:r w:rsidRPr="00B55B25">
        <w:t>not</w:t>
      </w:r>
      <w:r w:rsidRPr="00B55B25">
        <w:rPr>
          <w:spacing w:val="-7"/>
        </w:rPr>
        <w:t xml:space="preserve"> </w:t>
      </w:r>
      <w:r w:rsidRPr="00B55B25">
        <w:t>limited</w:t>
      </w:r>
      <w:r w:rsidRPr="00B55B25">
        <w:rPr>
          <w:spacing w:val="-4"/>
        </w:rPr>
        <w:t xml:space="preserve"> </w:t>
      </w:r>
      <w:r w:rsidRPr="00B55B25">
        <w:rPr>
          <w:spacing w:val="-5"/>
        </w:rPr>
        <w:t>to:</w:t>
      </w:r>
    </w:p>
    <w:p w14:paraId="302D4168" w14:textId="1978AAAE" w:rsidR="00135B9C" w:rsidRPr="00B55B25" w:rsidRDefault="00135B9C" w:rsidP="008E3F71">
      <w:pPr>
        <w:pStyle w:val="ListParagraph"/>
        <w:numPr>
          <w:ilvl w:val="0"/>
          <w:numId w:val="1"/>
        </w:numPr>
        <w:tabs>
          <w:tab w:val="left" w:pos="820"/>
        </w:tabs>
        <w:spacing w:before="100" w:beforeAutospacing="1" w:after="100" w:afterAutospacing="1"/>
      </w:pPr>
      <w:r w:rsidRPr="00B55B25">
        <w:t>Expenses that are not for the purposes of supporting agricultural manufacturing facilities</w:t>
      </w:r>
      <w:r w:rsidR="00CB216E" w:rsidRPr="00B55B25">
        <w:t xml:space="preserve"> or provision of additional benefits to North Carolina farmers and growers</w:t>
      </w:r>
      <w:r w:rsidRPr="00B55B25">
        <w:t>;</w:t>
      </w:r>
    </w:p>
    <w:p w14:paraId="215BA894" w14:textId="385501A7" w:rsidR="00106C00" w:rsidRPr="00B55B25" w:rsidRDefault="009C062E" w:rsidP="008E3F71">
      <w:pPr>
        <w:pStyle w:val="ListParagraph"/>
        <w:numPr>
          <w:ilvl w:val="0"/>
          <w:numId w:val="1"/>
        </w:numPr>
        <w:tabs>
          <w:tab w:val="left" w:pos="820"/>
        </w:tabs>
        <w:spacing w:before="100" w:beforeAutospacing="1" w:after="100" w:afterAutospacing="1"/>
      </w:pPr>
      <w:r w:rsidRPr="00B55B25">
        <w:t>Expenses that otherwise could have been paid or reimbursed by other state government economic development programs</w:t>
      </w:r>
      <w:r w:rsidR="004524B6" w:rsidRPr="00B55B25">
        <w:t>, subject to the interpretation and discretion of the Department</w:t>
      </w:r>
      <w:r w:rsidR="00EB29BC" w:rsidRPr="00B55B25">
        <w:t>;</w:t>
      </w:r>
    </w:p>
    <w:p w14:paraId="215BA895" w14:textId="5018B12F" w:rsidR="00106C00" w:rsidRPr="00B55B25" w:rsidRDefault="00BF468B" w:rsidP="008E3F71">
      <w:pPr>
        <w:pStyle w:val="ListParagraph"/>
        <w:numPr>
          <w:ilvl w:val="0"/>
          <w:numId w:val="1"/>
        </w:numPr>
        <w:tabs>
          <w:tab w:val="left" w:pos="820"/>
        </w:tabs>
        <w:spacing w:before="100" w:beforeAutospacing="1" w:after="100" w:afterAutospacing="1"/>
      </w:pPr>
      <w:r w:rsidRPr="00B55B25">
        <w:t>Expenses related to shared-use facilities and/or incubators</w:t>
      </w:r>
      <w:r w:rsidR="00EB29BC" w:rsidRPr="00B55B25">
        <w:t>;</w:t>
      </w:r>
    </w:p>
    <w:p w14:paraId="215BA896" w14:textId="2033DAFB" w:rsidR="00106C00" w:rsidRPr="00B55B25" w:rsidRDefault="00B21079" w:rsidP="008E3F71">
      <w:pPr>
        <w:pStyle w:val="ListParagraph"/>
        <w:numPr>
          <w:ilvl w:val="0"/>
          <w:numId w:val="1"/>
        </w:numPr>
        <w:tabs>
          <w:tab w:val="left" w:pos="820"/>
        </w:tabs>
        <w:spacing w:before="100" w:beforeAutospacing="1" w:after="100" w:afterAutospacing="1"/>
      </w:pPr>
      <w:r w:rsidRPr="00B55B25">
        <w:t xml:space="preserve">Expenses </w:t>
      </w:r>
      <w:r w:rsidR="00DE3ED8" w:rsidRPr="00B55B25">
        <w:t>in excess of the benefits of the project</w:t>
      </w:r>
      <w:r w:rsidR="00EB29BC" w:rsidRPr="00B55B25">
        <w:t>; and</w:t>
      </w:r>
    </w:p>
    <w:p w14:paraId="215BA897" w14:textId="30D458DA" w:rsidR="00106C00" w:rsidRPr="00B55B25" w:rsidRDefault="000F3CBA" w:rsidP="008E3F71">
      <w:pPr>
        <w:pStyle w:val="ListParagraph"/>
        <w:numPr>
          <w:ilvl w:val="0"/>
          <w:numId w:val="1"/>
        </w:numPr>
        <w:tabs>
          <w:tab w:val="left" w:pos="820"/>
        </w:tabs>
        <w:spacing w:before="100" w:beforeAutospacing="1" w:after="100" w:afterAutospacing="1"/>
      </w:pPr>
      <w:r w:rsidRPr="00B55B25">
        <w:t xml:space="preserve">Expenses related to a facility </w:t>
      </w:r>
      <w:r w:rsidR="00BC428C" w:rsidRPr="00B55B25">
        <w:rPr>
          <w:u w:val="single"/>
        </w:rPr>
        <w:t>not</w:t>
      </w:r>
      <w:r w:rsidR="00BC428C" w:rsidRPr="00B55B25">
        <w:t xml:space="preserve"> to be used by a business entity as defined in N.C.G.S. 55-</w:t>
      </w:r>
      <w:r w:rsidR="00A54E0C" w:rsidRPr="00B55B25">
        <w:t>1-40.</w:t>
      </w:r>
    </w:p>
    <w:p w14:paraId="617162DD" w14:textId="77777777" w:rsidR="00EF4A99" w:rsidRPr="00B55B25" w:rsidRDefault="00CE43BC" w:rsidP="008E3F71">
      <w:pPr>
        <w:spacing w:before="100" w:beforeAutospacing="1" w:after="100" w:afterAutospacing="1"/>
        <w:ind w:left="100"/>
        <w:rPr>
          <w:i/>
          <w:spacing w:val="-2"/>
        </w:rPr>
      </w:pPr>
      <w:r w:rsidRPr="00B55B25">
        <w:rPr>
          <w:i/>
        </w:rPr>
        <w:t>Grant</w:t>
      </w:r>
      <w:r w:rsidRPr="00B55B25">
        <w:rPr>
          <w:i/>
          <w:spacing w:val="-7"/>
        </w:rPr>
        <w:t xml:space="preserve"> </w:t>
      </w:r>
      <w:r w:rsidRPr="00B55B25">
        <w:rPr>
          <w:i/>
        </w:rPr>
        <w:t>Application</w:t>
      </w:r>
      <w:r w:rsidRPr="00B55B25">
        <w:rPr>
          <w:i/>
          <w:spacing w:val="-8"/>
        </w:rPr>
        <w:t xml:space="preserve"> </w:t>
      </w:r>
      <w:r w:rsidRPr="00B55B25">
        <w:rPr>
          <w:i/>
        </w:rPr>
        <w:t>and</w:t>
      </w:r>
      <w:r w:rsidRPr="00B55B25">
        <w:rPr>
          <w:i/>
          <w:spacing w:val="-7"/>
        </w:rPr>
        <w:t xml:space="preserve"> </w:t>
      </w:r>
      <w:r w:rsidRPr="00B55B25">
        <w:rPr>
          <w:i/>
        </w:rPr>
        <w:t>Award</w:t>
      </w:r>
      <w:r w:rsidRPr="00B55B25">
        <w:rPr>
          <w:i/>
          <w:spacing w:val="-8"/>
        </w:rPr>
        <w:t xml:space="preserve"> </w:t>
      </w:r>
      <w:r w:rsidRPr="00B55B25">
        <w:rPr>
          <w:i/>
          <w:spacing w:val="-2"/>
        </w:rPr>
        <w:t>Proces</w:t>
      </w:r>
      <w:r w:rsidR="00FC7EF1" w:rsidRPr="00B55B25">
        <w:rPr>
          <w:i/>
          <w:spacing w:val="-2"/>
        </w:rPr>
        <w:t>s</w:t>
      </w:r>
    </w:p>
    <w:p w14:paraId="215BA89A" w14:textId="11180480" w:rsidR="00106C00" w:rsidRPr="00B55B25" w:rsidRDefault="00CE43BC" w:rsidP="008E3F71">
      <w:pPr>
        <w:spacing w:before="100" w:beforeAutospacing="1" w:after="100" w:afterAutospacing="1"/>
        <w:ind w:left="100"/>
      </w:pPr>
      <w:r w:rsidRPr="00B55B25">
        <w:t>The</w:t>
      </w:r>
      <w:r w:rsidRPr="00B55B25">
        <w:rPr>
          <w:spacing w:val="-4"/>
        </w:rPr>
        <w:t xml:space="preserve"> </w:t>
      </w:r>
      <w:r w:rsidR="00FC7EF1" w:rsidRPr="00B55B25">
        <w:t>Department</w:t>
      </w:r>
      <w:r w:rsidRPr="00B55B25">
        <w:rPr>
          <w:spacing w:val="-7"/>
        </w:rPr>
        <w:t xml:space="preserve"> </w:t>
      </w:r>
      <w:r w:rsidRPr="00B55B25">
        <w:t>anticipates</w:t>
      </w:r>
      <w:r w:rsidRPr="00B55B25">
        <w:rPr>
          <w:spacing w:val="-6"/>
        </w:rPr>
        <w:t xml:space="preserve"> </w:t>
      </w:r>
      <w:r w:rsidRPr="00B55B25">
        <w:t>the</w:t>
      </w:r>
      <w:r w:rsidRPr="00B55B25">
        <w:rPr>
          <w:spacing w:val="-6"/>
        </w:rPr>
        <w:t xml:space="preserve"> </w:t>
      </w:r>
      <w:r w:rsidRPr="00B55B25">
        <w:t>availability</w:t>
      </w:r>
      <w:r w:rsidRPr="00B55B25">
        <w:rPr>
          <w:spacing w:val="-6"/>
        </w:rPr>
        <w:t xml:space="preserve"> </w:t>
      </w:r>
      <w:r w:rsidRPr="00B55B25">
        <w:t>of</w:t>
      </w:r>
      <w:r w:rsidRPr="00B55B25">
        <w:rPr>
          <w:spacing w:val="-4"/>
        </w:rPr>
        <w:t xml:space="preserve"> </w:t>
      </w:r>
      <w:r w:rsidRPr="00B55B25">
        <w:t>an</w:t>
      </w:r>
      <w:r w:rsidRPr="00B55B25">
        <w:rPr>
          <w:spacing w:val="-7"/>
        </w:rPr>
        <w:t xml:space="preserve"> </w:t>
      </w:r>
      <w:r w:rsidRPr="00B55B25">
        <w:t>application</w:t>
      </w:r>
      <w:r w:rsidRPr="00B55B25">
        <w:rPr>
          <w:spacing w:val="-5"/>
        </w:rPr>
        <w:t xml:space="preserve"> </w:t>
      </w:r>
      <w:r w:rsidRPr="00B55B25">
        <w:t>within</w:t>
      </w:r>
      <w:r w:rsidRPr="00B55B25">
        <w:rPr>
          <w:spacing w:val="-6"/>
        </w:rPr>
        <w:t xml:space="preserve"> </w:t>
      </w:r>
      <w:r w:rsidRPr="00B55B25">
        <w:t>a</w:t>
      </w:r>
      <w:r w:rsidRPr="00B55B25">
        <w:rPr>
          <w:spacing w:val="-4"/>
        </w:rPr>
        <w:t xml:space="preserve"> </w:t>
      </w:r>
      <w:r w:rsidRPr="00B55B25">
        <w:t>reasonable</w:t>
      </w:r>
      <w:r w:rsidRPr="00B55B25">
        <w:rPr>
          <w:spacing w:val="-4"/>
        </w:rPr>
        <w:t xml:space="preserve"> </w:t>
      </w:r>
      <w:r w:rsidRPr="00B55B25">
        <w:t>amount</w:t>
      </w:r>
      <w:r w:rsidRPr="00B55B25">
        <w:rPr>
          <w:spacing w:val="-4"/>
        </w:rPr>
        <w:t xml:space="preserve"> </w:t>
      </w:r>
      <w:r w:rsidRPr="00B55B25">
        <w:t>of</w:t>
      </w:r>
      <w:r w:rsidRPr="00B55B25">
        <w:rPr>
          <w:spacing w:val="-4"/>
        </w:rPr>
        <w:t xml:space="preserve"> </w:t>
      </w:r>
      <w:r w:rsidRPr="00B55B25">
        <w:t>time</w:t>
      </w:r>
      <w:r w:rsidRPr="00B55B25">
        <w:rPr>
          <w:spacing w:val="-4"/>
        </w:rPr>
        <w:t xml:space="preserve"> </w:t>
      </w:r>
      <w:r w:rsidRPr="00B55B25">
        <w:t>following the effective date of program guidelines.</w:t>
      </w:r>
      <w:r w:rsidRPr="00B55B25">
        <w:rPr>
          <w:spacing w:val="40"/>
        </w:rPr>
        <w:t xml:space="preserve"> </w:t>
      </w:r>
      <w:r w:rsidRPr="00B55B25">
        <w:t>The application shall be completed and submitted online.</w:t>
      </w:r>
    </w:p>
    <w:p w14:paraId="215BA89B" w14:textId="015661CB" w:rsidR="00106C00" w:rsidRPr="00B55B25" w:rsidRDefault="00FC7EF1" w:rsidP="008E3F71">
      <w:pPr>
        <w:pStyle w:val="BodyText"/>
        <w:spacing w:before="100" w:beforeAutospacing="1" w:after="100" w:afterAutospacing="1"/>
        <w:ind w:right="127"/>
      </w:pPr>
      <w:r w:rsidRPr="00B55B25">
        <w:t xml:space="preserve">The Department </w:t>
      </w:r>
      <w:r w:rsidR="00CE43BC" w:rsidRPr="00B55B25">
        <w:t>may</w:t>
      </w:r>
      <w:r w:rsidR="00CE43BC" w:rsidRPr="00B55B25">
        <w:rPr>
          <w:spacing w:val="-6"/>
        </w:rPr>
        <w:t xml:space="preserve"> </w:t>
      </w:r>
      <w:r w:rsidR="00CE43BC" w:rsidRPr="00B55B25">
        <w:t>choose</w:t>
      </w:r>
      <w:r w:rsidR="00CE43BC" w:rsidRPr="00B55B25">
        <w:rPr>
          <w:spacing w:val="-6"/>
        </w:rPr>
        <w:t xml:space="preserve"> </w:t>
      </w:r>
      <w:r w:rsidR="00CE43BC" w:rsidRPr="00B55B25">
        <w:t>to</w:t>
      </w:r>
      <w:r w:rsidR="00CE43BC" w:rsidRPr="00B55B25">
        <w:rPr>
          <w:spacing w:val="-6"/>
        </w:rPr>
        <w:t xml:space="preserve"> </w:t>
      </w:r>
      <w:r w:rsidR="00CE43BC" w:rsidRPr="00B55B25">
        <w:t>have</w:t>
      </w:r>
      <w:r w:rsidR="00CE43BC" w:rsidRPr="00B55B25">
        <w:rPr>
          <w:spacing w:val="-4"/>
        </w:rPr>
        <w:t xml:space="preserve"> </w:t>
      </w:r>
      <w:r w:rsidR="00CE43BC" w:rsidRPr="00B55B25">
        <w:t>more</w:t>
      </w:r>
      <w:r w:rsidR="00CE43BC" w:rsidRPr="00B55B25">
        <w:rPr>
          <w:spacing w:val="-6"/>
        </w:rPr>
        <w:t xml:space="preserve"> </w:t>
      </w:r>
      <w:r w:rsidR="00CE43BC" w:rsidRPr="00B55B25">
        <w:t>than</w:t>
      </w:r>
      <w:r w:rsidR="00CE43BC" w:rsidRPr="00B55B25">
        <w:rPr>
          <w:spacing w:val="-5"/>
        </w:rPr>
        <w:t xml:space="preserve"> </w:t>
      </w:r>
      <w:r w:rsidR="00CE43BC" w:rsidRPr="00B55B25">
        <w:t>one</w:t>
      </w:r>
      <w:r w:rsidR="00CE43BC" w:rsidRPr="00B55B25">
        <w:rPr>
          <w:spacing w:val="-6"/>
        </w:rPr>
        <w:t xml:space="preserve"> </w:t>
      </w:r>
      <w:r w:rsidR="00CE43BC" w:rsidRPr="00B55B25">
        <w:t>filing</w:t>
      </w:r>
      <w:r w:rsidR="00CE43BC" w:rsidRPr="00B55B25">
        <w:rPr>
          <w:spacing w:val="-5"/>
        </w:rPr>
        <w:t xml:space="preserve"> </w:t>
      </w:r>
      <w:r w:rsidR="00CE43BC" w:rsidRPr="00B55B25">
        <w:t>deadline</w:t>
      </w:r>
      <w:r w:rsidR="004A7F2F" w:rsidRPr="00B55B25">
        <w:t>, including rolling deadlines subject to the availability of fund</w:t>
      </w:r>
      <w:r w:rsidR="00446AEB" w:rsidRPr="00B55B25">
        <w:t>s</w:t>
      </w:r>
      <w:r w:rsidRPr="00B55B25">
        <w:t>, in order to maximize the timeliness of fund availability</w:t>
      </w:r>
      <w:r w:rsidR="00315917" w:rsidRPr="00B55B25">
        <w:t>.</w:t>
      </w:r>
      <w:r w:rsidR="00CE43BC" w:rsidRPr="00B55B25">
        <w:t xml:space="preserve"> Nothing herein binds the </w:t>
      </w:r>
      <w:r w:rsidR="00315917" w:rsidRPr="00B55B25">
        <w:t>Department</w:t>
      </w:r>
      <w:r w:rsidR="00CE43BC" w:rsidRPr="00B55B25">
        <w:t xml:space="preserve"> to more than one application deadline.</w:t>
      </w:r>
    </w:p>
    <w:p w14:paraId="6922969D" w14:textId="77777777" w:rsidR="00461D92" w:rsidRDefault="00461D92" w:rsidP="008E3F71">
      <w:pPr>
        <w:pStyle w:val="BodyText"/>
        <w:spacing w:before="100" w:beforeAutospacing="1" w:after="100" w:afterAutospacing="1"/>
      </w:pPr>
    </w:p>
    <w:p w14:paraId="215BA89C" w14:textId="6BC7C021" w:rsidR="00106C00" w:rsidRPr="00B55B25" w:rsidRDefault="00CE43BC" w:rsidP="008E3F71">
      <w:pPr>
        <w:pStyle w:val="BodyText"/>
        <w:spacing w:before="100" w:beforeAutospacing="1" w:after="100" w:afterAutospacing="1"/>
      </w:pPr>
      <w:r w:rsidRPr="00B55B25">
        <w:lastRenderedPageBreak/>
        <w:t>Upon</w:t>
      </w:r>
      <w:r w:rsidRPr="00B55B25">
        <w:rPr>
          <w:spacing w:val="-7"/>
        </w:rPr>
        <w:t xml:space="preserve"> </w:t>
      </w:r>
      <w:r w:rsidRPr="00B55B25">
        <w:t>receipt</w:t>
      </w:r>
      <w:r w:rsidRPr="00B55B25">
        <w:rPr>
          <w:spacing w:val="-7"/>
        </w:rPr>
        <w:t xml:space="preserve"> </w:t>
      </w:r>
      <w:r w:rsidRPr="00B55B25">
        <w:t>and</w:t>
      </w:r>
      <w:r w:rsidRPr="00B55B25">
        <w:rPr>
          <w:spacing w:val="-7"/>
        </w:rPr>
        <w:t xml:space="preserve"> </w:t>
      </w:r>
      <w:r w:rsidRPr="00B55B25">
        <w:t>verification</w:t>
      </w:r>
      <w:r w:rsidRPr="00B55B25">
        <w:rPr>
          <w:spacing w:val="-7"/>
        </w:rPr>
        <w:t xml:space="preserve"> </w:t>
      </w:r>
      <w:r w:rsidRPr="00B55B25">
        <w:t>of</w:t>
      </w:r>
      <w:r w:rsidRPr="00B55B25">
        <w:rPr>
          <w:spacing w:val="-9"/>
        </w:rPr>
        <w:t xml:space="preserve"> </w:t>
      </w:r>
      <w:r w:rsidRPr="00B55B25">
        <w:t>a</w:t>
      </w:r>
      <w:r w:rsidRPr="00B55B25">
        <w:rPr>
          <w:spacing w:val="-7"/>
        </w:rPr>
        <w:t xml:space="preserve"> </w:t>
      </w:r>
      <w:r w:rsidRPr="00B55B25">
        <w:t>complete</w:t>
      </w:r>
      <w:r w:rsidRPr="00B55B25">
        <w:rPr>
          <w:spacing w:val="-7"/>
        </w:rPr>
        <w:t xml:space="preserve"> </w:t>
      </w:r>
      <w:r w:rsidRPr="00B55B25">
        <w:t>(all</w:t>
      </w:r>
      <w:r w:rsidRPr="00B55B25">
        <w:rPr>
          <w:spacing w:val="-9"/>
        </w:rPr>
        <w:t xml:space="preserve"> </w:t>
      </w:r>
      <w:r w:rsidRPr="00B55B25">
        <w:t>required</w:t>
      </w:r>
      <w:r w:rsidRPr="00B55B25">
        <w:rPr>
          <w:spacing w:val="-7"/>
        </w:rPr>
        <w:t xml:space="preserve"> </w:t>
      </w:r>
      <w:r w:rsidRPr="00B55B25">
        <w:t>documents</w:t>
      </w:r>
      <w:r w:rsidRPr="00B55B25">
        <w:rPr>
          <w:spacing w:val="-8"/>
        </w:rPr>
        <w:t xml:space="preserve"> </w:t>
      </w:r>
      <w:r w:rsidRPr="00B55B25">
        <w:t>and</w:t>
      </w:r>
      <w:r w:rsidRPr="00B55B25">
        <w:rPr>
          <w:spacing w:val="-8"/>
        </w:rPr>
        <w:t xml:space="preserve"> </w:t>
      </w:r>
      <w:r w:rsidRPr="00B55B25">
        <w:t>attachments</w:t>
      </w:r>
      <w:r w:rsidRPr="00B55B25">
        <w:rPr>
          <w:spacing w:val="-6"/>
        </w:rPr>
        <w:t xml:space="preserve"> </w:t>
      </w:r>
      <w:r w:rsidRPr="00B55B25">
        <w:t xml:space="preserve">received) application, the </w:t>
      </w:r>
      <w:r w:rsidR="00315917" w:rsidRPr="00B55B25">
        <w:t xml:space="preserve">Department </w:t>
      </w:r>
      <w:r w:rsidRPr="00B55B25">
        <w:t>will:</w:t>
      </w:r>
    </w:p>
    <w:p w14:paraId="215BA89D" w14:textId="3A71396D" w:rsidR="00106C00" w:rsidRPr="00B55B25" w:rsidRDefault="00CE43BC" w:rsidP="008E3F71">
      <w:pPr>
        <w:pStyle w:val="ListParagraph"/>
        <w:numPr>
          <w:ilvl w:val="0"/>
          <w:numId w:val="1"/>
        </w:numPr>
        <w:tabs>
          <w:tab w:val="left" w:pos="870"/>
        </w:tabs>
        <w:spacing w:before="100" w:beforeAutospacing="1" w:after="100" w:afterAutospacing="1"/>
        <w:ind w:left="870"/>
      </w:pPr>
      <w:r w:rsidRPr="00B55B25">
        <w:t>Conduct</w:t>
      </w:r>
      <w:r w:rsidRPr="00B55B25">
        <w:rPr>
          <w:spacing w:val="-9"/>
        </w:rPr>
        <w:t xml:space="preserve"> </w:t>
      </w:r>
      <w:r w:rsidRPr="00B55B25">
        <w:t>virtual</w:t>
      </w:r>
      <w:r w:rsidRPr="00B55B25">
        <w:rPr>
          <w:spacing w:val="-5"/>
        </w:rPr>
        <w:t xml:space="preserve"> </w:t>
      </w:r>
      <w:r w:rsidRPr="00B55B25">
        <w:t>and/or</w:t>
      </w:r>
      <w:r w:rsidRPr="00B55B25">
        <w:rPr>
          <w:spacing w:val="-5"/>
        </w:rPr>
        <w:t xml:space="preserve"> </w:t>
      </w:r>
      <w:r w:rsidRPr="00B55B25">
        <w:t>in-person</w:t>
      </w:r>
      <w:r w:rsidRPr="00B55B25">
        <w:rPr>
          <w:spacing w:val="-6"/>
        </w:rPr>
        <w:t xml:space="preserve"> </w:t>
      </w:r>
      <w:r w:rsidRPr="00B55B25">
        <w:t>site</w:t>
      </w:r>
      <w:r w:rsidRPr="00B55B25">
        <w:rPr>
          <w:spacing w:val="-6"/>
        </w:rPr>
        <w:t xml:space="preserve"> </w:t>
      </w:r>
      <w:r w:rsidRPr="00B55B25">
        <w:t>visits</w:t>
      </w:r>
      <w:r w:rsidRPr="00B55B25">
        <w:rPr>
          <w:spacing w:val="-7"/>
        </w:rPr>
        <w:t xml:space="preserve"> </w:t>
      </w:r>
      <w:r w:rsidRPr="00B55B25">
        <w:t>to</w:t>
      </w:r>
      <w:r w:rsidRPr="00B55B25">
        <w:rPr>
          <w:spacing w:val="-6"/>
        </w:rPr>
        <w:t xml:space="preserve"> </w:t>
      </w:r>
      <w:r w:rsidRPr="00B55B25">
        <w:t>verify</w:t>
      </w:r>
      <w:r w:rsidRPr="00B55B25">
        <w:rPr>
          <w:spacing w:val="-6"/>
        </w:rPr>
        <w:t xml:space="preserve"> </w:t>
      </w:r>
      <w:r w:rsidRPr="00B55B25">
        <w:t>and</w:t>
      </w:r>
      <w:r w:rsidRPr="00B55B25">
        <w:rPr>
          <w:spacing w:val="-6"/>
        </w:rPr>
        <w:t xml:space="preserve"> </w:t>
      </w:r>
      <w:r w:rsidRPr="00B55B25">
        <w:t>conduct</w:t>
      </w:r>
      <w:r w:rsidRPr="00B55B25">
        <w:rPr>
          <w:spacing w:val="-4"/>
        </w:rPr>
        <w:t xml:space="preserve"> </w:t>
      </w:r>
      <w:r w:rsidRPr="00B55B25">
        <w:t>further</w:t>
      </w:r>
      <w:r w:rsidRPr="00B55B25">
        <w:rPr>
          <w:spacing w:val="-5"/>
        </w:rPr>
        <w:t xml:space="preserve"> </w:t>
      </w:r>
      <w:r w:rsidRPr="00B55B25">
        <w:t>due</w:t>
      </w:r>
      <w:r w:rsidRPr="00B55B25">
        <w:rPr>
          <w:spacing w:val="-4"/>
        </w:rPr>
        <w:t xml:space="preserve"> </w:t>
      </w:r>
      <w:r w:rsidRPr="00B55B25">
        <w:rPr>
          <w:spacing w:val="-2"/>
        </w:rPr>
        <w:t>diligence</w:t>
      </w:r>
      <w:r w:rsidR="002A6483" w:rsidRPr="00B55B25">
        <w:rPr>
          <w:spacing w:val="-2"/>
        </w:rPr>
        <w:t>;</w:t>
      </w:r>
    </w:p>
    <w:p w14:paraId="215BA89E" w14:textId="050C32E6" w:rsidR="00106C00" w:rsidRPr="00B55B25" w:rsidRDefault="00CE43BC" w:rsidP="008E3F71">
      <w:pPr>
        <w:pStyle w:val="ListParagraph"/>
        <w:numPr>
          <w:ilvl w:val="0"/>
          <w:numId w:val="1"/>
        </w:numPr>
        <w:tabs>
          <w:tab w:val="left" w:pos="870"/>
        </w:tabs>
        <w:spacing w:before="100" w:beforeAutospacing="1" w:after="100" w:afterAutospacing="1"/>
        <w:ind w:left="870"/>
      </w:pPr>
      <w:r w:rsidRPr="00B55B25">
        <w:t>Evaluate</w:t>
      </w:r>
      <w:r w:rsidRPr="00B55B25">
        <w:rPr>
          <w:spacing w:val="-11"/>
        </w:rPr>
        <w:t xml:space="preserve"> </w:t>
      </w:r>
      <w:r w:rsidRPr="00B55B25">
        <w:t>the</w:t>
      </w:r>
      <w:r w:rsidRPr="00B55B25">
        <w:rPr>
          <w:spacing w:val="-11"/>
        </w:rPr>
        <w:t xml:space="preserve"> </w:t>
      </w:r>
      <w:r w:rsidRPr="00B55B25">
        <w:t>grant</w:t>
      </w:r>
      <w:r w:rsidRPr="00B55B25">
        <w:rPr>
          <w:spacing w:val="-11"/>
        </w:rPr>
        <w:t xml:space="preserve"> </w:t>
      </w:r>
      <w:r w:rsidRPr="00B55B25">
        <w:rPr>
          <w:spacing w:val="-2"/>
        </w:rPr>
        <w:t>requests</w:t>
      </w:r>
      <w:r w:rsidR="002A6483" w:rsidRPr="00B55B25">
        <w:rPr>
          <w:spacing w:val="-2"/>
        </w:rPr>
        <w:t>; and</w:t>
      </w:r>
    </w:p>
    <w:p w14:paraId="215BA8A2" w14:textId="09A19D20" w:rsidR="00106C00" w:rsidRPr="00B55B25" w:rsidRDefault="00CE43BC" w:rsidP="008E3F71">
      <w:pPr>
        <w:pStyle w:val="ListParagraph"/>
        <w:numPr>
          <w:ilvl w:val="0"/>
          <w:numId w:val="1"/>
        </w:numPr>
        <w:tabs>
          <w:tab w:val="left" w:pos="870"/>
        </w:tabs>
        <w:spacing w:before="100" w:beforeAutospacing="1" w:after="100" w:afterAutospacing="1"/>
        <w:ind w:left="870"/>
      </w:pPr>
      <w:r w:rsidRPr="00B55B25">
        <w:t>If</w:t>
      </w:r>
      <w:r w:rsidRPr="00B55B25">
        <w:rPr>
          <w:spacing w:val="-8"/>
        </w:rPr>
        <w:t xml:space="preserve"> </w:t>
      </w:r>
      <w:r w:rsidRPr="00B55B25">
        <w:t>approved,</w:t>
      </w:r>
      <w:r w:rsidRPr="00B55B25">
        <w:rPr>
          <w:spacing w:val="-7"/>
        </w:rPr>
        <w:t xml:space="preserve"> </w:t>
      </w:r>
      <w:r w:rsidRPr="00B55B25">
        <w:t>provide</w:t>
      </w:r>
      <w:r w:rsidRPr="00B55B25">
        <w:rPr>
          <w:spacing w:val="-5"/>
        </w:rPr>
        <w:t xml:space="preserve"> </w:t>
      </w:r>
      <w:r w:rsidRPr="00B55B25">
        <w:t>a</w:t>
      </w:r>
      <w:r w:rsidRPr="00B55B25">
        <w:rPr>
          <w:spacing w:val="-6"/>
        </w:rPr>
        <w:t xml:space="preserve"> </w:t>
      </w:r>
      <w:r w:rsidRPr="00B55B25">
        <w:t>copy</w:t>
      </w:r>
      <w:r w:rsidRPr="00B55B25">
        <w:rPr>
          <w:spacing w:val="-6"/>
        </w:rPr>
        <w:t xml:space="preserve"> </w:t>
      </w:r>
      <w:r w:rsidRPr="00B55B25">
        <w:t>of</w:t>
      </w:r>
      <w:r w:rsidRPr="00B55B25">
        <w:rPr>
          <w:spacing w:val="-7"/>
        </w:rPr>
        <w:t xml:space="preserve"> </w:t>
      </w:r>
      <w:r w:rsidRPr="00B55B25">
        <w:t>the</w:t>
      </w:r>
      <w:r w:rsidRPr="00B55B25">
        <w:rPr>
          <w:spacing w:val="-5"/>
        </w:rPr>
        <w:t xml:space="preserve"> </w:t>
      </w:r>
      <w:r w:rsidRPr="00B55B25">
        <w:t>proposed</w:t>
      </w:r>
      <w:r w:rsidRPr="00B55B25">
        <w:rPr>
          <w:spacing w:val="-6"/>
        </w:rPr>
        <w:t xml:space="preserve"> </w:t>
      </w:r>
      <w:r w:rsidRPr="00B55B25">
        <w:t>agreement</w:t>
      </w:r>
      <w:r w:rsidRPr="00B55B25">
        <w:rPr>
          <w:spacing w:val="-5"/>
        </w:rPr>
        <w:t xml:space="preserve"> </w:t>
      </w:r>
      <w:r w:rsidRPr="00B55B25">
        <w:t>to</w:t>
      </w:r>
      <w:r w:rsidRPr="00B55B25">
        <w:rPr>
          <w:spacing w:val="-7"/>
        </w:rPr>
        <w:t xml:space="preserve"> </w:t>
      </w:r>
      <w:r w:rsidRPr="00B55B25">
        <w:t>the</w:t>
      </w:r>
      <w:r w:rsidRPr="00B55B25">
        <w:rPr>
          <w:spacing w:val="-6"/>
        </w:rPr>
        <w:t xml:space="preserve"> </w:t>
      </w:r>
      <w:r w:rsidRPr="00B55B25">
        <w:rPr>
          <w:spacing w:val="-2"/>
        </w:rPr>
        <w:t>applicant</w:t>
      </w:r>
      <w:r w:rsidR="002A6483" w:rsidRPr="00B55B25">
        <w:rPr>
          <w:spacing w:val="-2"/>
        </w:rPr>
        <w:t>.</w:t>
      </w:r>
    </w:p>
    <w:p w14:paraId="08B88FAB" w14:textId="6D926E1F" w:rsidR="0061406D" w:rsidRPr="00B55B25" w:rsidRDefault="002C5617" w:rsidP="008E3F71">
      <w:pPr>
        <w:tabs>
          <w:tab w:val="left" w:pos="870"/>
        </w:tabs>
        <w:spacing w:before="100" w:beforeAutospacing="1" w:after="100" w:afterAutospacing="1"/>
      </w:pPr>
      <w:r w:rsidRPr="00B55B25">
        <w:t>The Department’s Di</w:t>
      </w:r>
      <w:r w:rsidR="00133854" w:rsidRPr="00B55B25">
        <w:t xml:space="preserve">vision of </w:t>
      </w:r>
      <w:r w:rsidRPr="00B55B25">
        <w:t>Marketing</w:t>
      </w:r>
      <w:r w:rsidR="00294062" w:rsidRPr="00B55B25">
        <w:t xml:space="preserve"> (“Division”) shall provide staff and consultants (as needed) to accomplish this review and evaluation.    Grants will be approved by the Commissioner of Agriculture, or his designee, after receiving recommendations from the Division.   The Division may consult other statewide economic development entities</w:t>
      </w:r>
      <w:r w:rsidR="004F7683" w:rsidRPr="00B55B25">
        <w:t xml:space="preserve"> and other knowledgeable independent entitie</w:t>
      </w:r>
      <w:r w:rsidR="007C7A82" w:rsidRPr="00B55B25">
        <w:t>s</w:t>
      </w:r>
      <w:r w:rsidR="004F7683" w:rsidRPr="00B55B25">
        <w:t xml:space="preserve"> </w:t>
      </w:r>
      <w:r w:rsidR="00D114FD" w:rsidRPr="00B55B25">
        <w:t xml:space="preserve">as part of the review, but the Department’s </w:t>
      </w:r>
      <w:r w:rsidR="009C06DA" w:rsidRPr="00B55B25">
        <w:t>decision is final.</w:t>
      </w:r>
    </w:p>
    <w:p w14:paraId="215BA8A3" w14:textId="77777777" w:rsidR="00106C00" w:rsidRPr="00B55B25" w:rsidRDefault="00CE43BC" w:rsidP="008E3F71">
      <w:pPr>
        <w:spacing w:before="100" w:beforeAutospacing="1" w:after="100" w:afterAutospacing="1"/>
        <w:ind w:left="100"/>
        <w:rPr>
          <w:i/>
        </w:rPr>
      </w:pPr>
      <w:r w:rsidRPr="00B55B25">
        <w:rPr>
          <w:i/>
          <w:spacing w:val="-2"/>
        </w:rPr>
        <w:t>Evaluation</w:t>
      </w:r>
      <w:r w:rsidRPr="00B55B25">
        <w:rPr>
          <w:i/>
          <w:spacing w:val="1"/>
        </w:rPr>
        <w:t xml:space="preserve"> </w:t>
      </w:r>
      <w:r w:rsidRPr="00B55B25">
        <w:rPr>
          <w:i/>
          <w:spacing w:val="-2"/>
        </w:rPr>
        <w:t>Criteria</w:t>
      </w:r>
    </w:p>
    <w:p w14:paraId="63C81FE8" w14:textId="3D83C5A4" w:rsidR="009C06DA" w:rsidRPr="00B55B25" w:rsidRDefault="009C06DA" w:rsidP="008E3F71">
      <w:pPr>
        <w:pStyle w:val="BodyText"/>
        <w:spacing w:before="100" w:beforeAutospacing="1" w:after="100" w:afterAutospacing="1"/>
      </w:pPr>
      <w:r w:rsidRPr="00B55B25">
        <w:t>The award and amount of any grant</w:t>
      </w:r>
      <w:r w:rsidR="00876C31" w:rsidRPr="00B55B25">
        <w:t xml:space="preserve"> to support eligible projects</w:t>
      </w:r>
      <w:r w:rsidRPr="00B55B25">
        <w:t xml:space="preserve"> will depend on, but not be limited to, the following facto</w:t>
      </w:r>
      <w:r w:rsidR="00876C31" w:rsidRPr="00B55B25">
        <w:t>rs:</w:t>
      </w:r>
    </w:p>
    <w:p w14:paraId="155CE576" w14:textId="786CAA02" w:rsidR="00876C31" w:rsidRPr="00B55B25" w:rsidRDefault="00876C31" w:rsidP="008E3F71">
      <w:pPr>
        <w:pStyle w:val="BodyText"/>
        <w:numPr>
          <w:ilvl w:val="0"/>
          <w:numId w:val="5"/>
        </w:numPr>
        <w:spacing w:before="100" w:beforeAutospacing="1" w:after="100" w:afterAutospacing="1"/>
      </w:pPr>
      <w:r w:rsidRPr="00B55B25">
        <w:t>Evidence that the project will result in reduced costs and/or increased markets for North Carolina agricultural products</w:t>
      </w:r>
      <w:r w:rsidR="006332AD" w:rsidRPr="00B55B25">
        <w:t>.  Reductions in farmer and grower transportation costs and reduced damage rates for agricultural products are examples of these factors</w:t>
      </w:r>
      <w:r w:rsidR="00211BBA" w:rsidRPr="00B55B25">
        <w:t>;</w:t>
      </w:r>
    </w:p>
    <w:p w14:paraId="41F5B1DD" w14:textId="7BC2F573" w:rsidR="00876C31" w:rsidRPr="00B55B25" w:rsidRDefault="00B55699" w:rsidP="008E3F71">
      <w:pPr>
        <w:pStyle w:val="BodyText"/>
        <w:numPr>
          <w:ilvl w:val="0"/>
          <w:numId w:val="5"/>
        </w:numPr>
        <w:spacing w:before="100" w:beforeAutospacing="1" w:after="100" w:afterAutospacing="1"/>
      </w:pPr>
      <w:r w:rsidRPr="00B55B25">
        <w:t>Evidence that the project will fill a geographic and/or product gap</w:t>
      </w:r>
      <w:r w:rsidR="00211BBA" w:rsidRPr="00B55B25">
        <w:t>;</w:t>
      </w:r>
    </w:p>
    <w:p w14:paraId="1AF02F64" w14:textId="014F3E2F" w:rsidR="00B55699" w:rsidRPr="00B55B25" w:rsidRDefault="00C12D68" w:rsidP="008E3F71">
      <w:pPr>
        <w:pStyle w:val="BodyText"/>
        <w:numPr>
          <w:ilvl w:val="0"/>
          <w:numId w:val="5"/>
        </w:numPr>
        <w:spacing w:before="100" w:beforeAutospacing="1" w:after="100" w:afterAutospacing="1"/>
      </w:pPr>
      <w:r w:rsidRPr="00B55B25">
        <w:t>Extent to which the project increases the diversity and competitiveness of value-added goods and products</w:t>
      </w:r>
      <w:r w:rsidR="00211BBA" w:rsidRPr="00B55B25">
        <w:t>;</w:t>
      </w:r>
    </w:p>
    <w:p w14:paraId="1A4AF23D" w14:textId="292BEF63" w:rsidR="00C12D68" w:rsidRPr="00B55B25" w:rsidRDefault="0068559B" w:rsidP="008E3F71">
      <w:pPr>
        <w:pStyle w:val="BodyText"/>
        <w:numPr>
          <w:ilvl w:val="0"/>
          <w:numId w:val="5"/>
        </w:numPr>
        <w:spacing w:before="100" w:beforeAutospacing="1" w:after="100" w:afterAutospacing="1"/>
      </w:pPr>
      <w:r w:rsidRPr="00B55B25">
        <w:t>Local government participation</w:t>
      </w:r>
      <w:r w:rsidR="007C1354" w:rsidRPr="00B55B25">
        <w:t>/support</w:t>
      </w:r>
      <w:r w:rsidRPr="00B55B25">
        <w:t xml:space="preserve"> in the project/leverage</w:t>
      </w:r>
      <w:r w:rsidR="00211BBA" w:rsidRPr="00B55B25">
        <w:t>;</w:t>
      </w:r>
    </w:p>
    <w:p w14:paraId="760ABE54" w14:textId="5A17E121" w:rsidR="0068559B" w:rsidRPr="00B55B25" w:rsidRDefault="0068559B" w:rsidP="008E3F71">
      <w:pPr>
        <w:pStyle w:val="BodyText"/>
        <w:numPr>
          <w:ilvl w:val="0"/>
          <w:numId w:val="5"/>
        </w:numPr>
        <w:spacing w:before="100" w:beforeAutospacing="1" w:after="100" w:afterAutospacing="1"/>
      </w:pPr>
      <w:r w:rsidRPr="00B55B25">
        <w:t>Private investment in the project/leverage</w:t>
      </w:r>
      <w:r w:rsidR="00211BBA" w:rsidRPr="00B55B25">
        <w:t>;</w:t>
      </w:r>
    </w:p>
    <w:p w14:paraId="3E342E0D" w14:textId="37F7626C" w:rsidR="0068559B" w:rsidRPr="00B55B25" w:rsidRDefault="00947346" w:rsidP="008E3F71">
      <w:pPr>
        <w:pStyle w:val="BodyText"/>
        <w:numPr>
          <w:ilvl w:val="0"/>
          <w:numId w:val="5"/>
        </w:numPr>
        <w:spacing w:before="100" w:beforeAutospacing="1" w:after="100" w:afterAutospacing="1"/>
      </w:pPr>
      <w:r w:rsidRPr="00B55B25">
        <w:t xml:space="preserve">Proximity </w:t>
      </w:r>
      <w:r w:rsidR="008934D4" w:rsidRPr="00B55B25">
        <w:t xml:space="preserve">of the project to concentration </w:t>
      </w:r>
      <w:r w:rsidR="006E70A7" w:rsidRPr="00B55B25">
        <w:t xml:space="preserve">of the agricultural product </w:t>
      </w:r>
      <w:r w:rsidR="00065077" w:rsidRPr="00B55B25">
        <w:t>used in the project</w:t>
      </w:r>
      <w:r w:rsidR="00211BBA" w:rsidRPr="00B55B25">
        <w:t>;</w:t>
      </w:r>
    </w:p>
    <w:p w14:paraId="1F07FAC1" w14:textId="5F23B3D9" w:rsidR="00DB622C" w:rsidRPr="00B55B25" w:rsidRDefault="001A5C3F" w:rsidP="008E3F71">
      <w:pPr>
        <w:pStyle w:val="BodyText"/>
        <w:numPr>
          <w:ilvl w:val="0"/>
          <w:numId w:val="5"/>
        </w:numPr>
        <w:spacing w:before="100" w:beforeAutospacing="1" w:after="100" w:afterAutospacing="1"/>
      </w:pPr>
      <w:r w:rsidRPr="00B55B25">
        <w:t>Level of economic distress of the community and/or county in which the project is located</w:t>
      </w:r>
      <w:r w:rsidR="00211BBA" w:rsidRPr="00B55B25">
        <w:t>;</w:t>
      </w:r>
    </w:p>
    <w:p w14:paraId="36E1DE39" w14:textId="75917029" w:rsidR="007A6152" w:rsidRPr="00B55B25" w:rsidRDefault="007A6152" w:rsidP="008E3F71">
      <w:pPr>
        <w:pStyle w:val="BodyText"/>
        <w:numPr>
          <w:ilvl w:val="0"/>
          <w:numId w:val="5"/>
        </w:numPr>
        <w:spacing w:before="100" w:beforeAutospacing="1" w:after="100" w:afterAutospacing="1"/>
      </w:pPr>
      <w:r w:rsidRPr="00B55B25">
        <w:t>Number of jobs resulting from the project</w:t>
      </w:r>
      <w:r w:rsidR="00211BBA" w:rsidRPr="00B55B25">
        <w:t>;</w:t>
      </w:r>
    </w:p>
    <w:p w14:paraId="75CC15BA" w14:textId="49CB0B69" w:rsidR="007A6152" w:rsidRPr="00B55B25" w:rsidRDefault="007A6152" w:rsidP="008E3F71">
      <w:pPr>
        <w:pStyle w:val="BodyText"/>
        <w:numPr>
          <w:ilvl w:val="0"/>
          <w:numId w:val="5"/>
        </w:numPr>
        <w:spacing w:before="100" w:beforeAutospacing="1" w:after="100" w:afterAutospacing="1"/>
      </w:pPr>
      <w:r w:rsidRPr="00B55B25">
        <w:t>Wages and benefits provided by these jobs</w:t>
      </w:r>
      <w:r w:rsidR="00211BBA" w:rsidRPr="00B55B25">
        <w:t>; and</w:t>
      </w:r>
    </w:p>
    <w:p w14:paraId="77D95127" w14:textId="1F8F87BA" w:rsidR="007A6152" w:rsidRPr="00B55B25" w:rsidRDefault="007A6152" w:rsidP="008E3F71">
      <w:pPr>
        <w:pStyle w:val="BodyText"/>
        <w:numPr>
          <w:ilvl w:val="0"/>
          <w:numId w:val="5"/>
        </w:numPr>
        <w:spacing w:before="100" w:beforeAutospacing="1" w:after="100" w:afterAutospacing="1"/>
      </w:pPr>
      <w:r w:rsidRPr="00B55B25">
        <w:t>Increase in property tax base</w:t>
      </w:r>
      <w:r w:rsidR="00211BBA" w:rsidRPr="00B55B25">
        <w:t>.</w:t>
      </w:r>
    </w:p>
    <w:p w14:paraId="45B3F00C" w14:textId="4A2BCFC3" w:rsidR="00F31EB2" w:rsidRPr="00B55B25" w:rsidRDefault="00F31EB2" w:rsidP="008E3F71">
      <w:pPr>
        <w:pStyle w:val="BodyText"/>
        <w:spacing w:before="100" w:beforeAutospacing="1" w:after="100" w:afterAutospacing="1"/>
      </w:pPr>
      <w:r w:rsidRPr="00B55B25">
        <w:t>The amounts of any individual awards may not exceed the lesser of:</w:t>
      </w:r>
    </w:p>
    <w:p w14:paraId="7F80E8D4" w14:textId="5F7BC31B" w:rsidR="00F31EB2" w:rsidRPr="00B55B25" w:rsidRDefault="00F31EB2" w:rsidP="008E3F71">
      <w:pPr>
        <w:pStyle w:val="BodyText"/>
        <w:numPr>
          <w:ilvl w:val="0"/>
          <w:numId w:val="6"/>
        </w:numPr>
        <w:spacing w:before="100" w:beforeAutospacing="1" w:after="100" w:afterAutospacing="1"/>
      </w:pPr>
      <w:r w:rsidRPr="00B55B25">
        <w:t>Five million dollars ($5,000,000)</w:t>
      </w:r>
      <w:r w:rsidR="00663625" w:rsidRPr="00B55B25">
        <w:t>;</w:t>
      </w:r>
    </w:p>
    <w:p w14:paraId="2D6E171B" w14:textId="30CEBA9E" w:rsidR="00F31EB2" w:rsidRPr="00B55B25" w:rsidRDefault="00F31EB2" w:rsidP="008E3F71">
      <w:pPr>
        <w:pStyle w:val="BodyText"/>
        <w:numPr>
          <w:ilvl w:val="0"/>
          <w:numId w:val="6"/>
        </w:numPr>
        <w:spacing w:before="100" w:beforeAutospacing="1" w:after="100" w:afterAutospacing="1"/>
      </w:pPr>
      <w:r w:rsidRPr="00B55B25">
        <w:t>50 percent of the private investment of the project</w:t>
      </w:r>
      <w:r w:rsidR="00663625" w:rsidRPr="00B55B25">
        <w:t xml:space="preserve">; </w:t>
      </w:r>
      <w:r w:rsidR="009D2149" w:rsidRPr="00B55B25">
        <w:t>or</w:t>
      </w:r>
    </w:p>
    <w:p w14:paraId="3B2C0EB7" w14:textId="581138DC" w:rsidR="00047196" w:rsidRPr="00B55B25" w:rsidRDefault="00047196" w:rsidP="008E3F71">
      <w:pPr>
        <w:pStyle w:val="BodyText"/>
        <w:numPr>
          <w:ilvl w:val="0"/>
          <w:numId w:val="6"/>
        </w:numPr>
        <w:spacing w:before="100" w:beforeAutospacing="1" w:after="100" w:afterAutospacing="1"/>
      </w:pPr>
      <w:r w:rsidRPr="00B55B25">
        <w:t xml:space="preserve">The </w:t>
      </w:r>
      <w:r w:rsidR="00A57C3B" w:rsidRPr="00B55B25">
        <w:t>benefit to North Carolina</w:t>
      </w:r>
      <w:r w:rsidR="0057091C" w:rsidRPr="00B55B25">
        <w:t xml:space="preserve"> </w:t>
      </w:r>
      <w:proofErr w:type="gramStart"/>
      <w:r w:rsidR="0057091C" w:rsidRPr="00B55B25">
        <w:t>including</w:t>
      </w:r>
      <w:proofErr w:type="gramEnd"/>
      <w:r w:rsidR="0057091C" w:rsidRPr="00B55B25">
        <w:t xml:space="preserve"> but not limited </w:t>
      </w:r>
      <w:proofErr w:type="gramStart"/>
      <w:r w:rsidR="0057091C" w:rsidRPr="00B55B25">
        <w:t>to</w:t>
      </w:r>
      <w:r w:rsidR="004F7683" w:rsidRPr="00B55B25">
        <w:t>:</w:t>
      </w:r>
      <w:proofErr w:type="gramEnd"/>
      <w:r w:rsidR="004F7683" w:rsidRPr="00B55B25">
        <w:t xml:space="preserve">  </w:t>
      </w:r>
      <w:r w:rsidR="00A57C3B" w:rsidRPr="00B55B25">
        <w:t xml:space="preserve">farmers and growers in terms of reduced transportation costs, reduced product </w:t>
      </w:r>
      <w:proofErr w:type="gramStart"/>
      <w:r w:rsidR="00A57C3B" w:rsidRPr="00B55B25">
        <w:t>damage, and</w:t>
      </w:r>
      <w:proofErr w:type="gramEnd"/>
      <w:r w:rsidR="00A57C3B" w:rsidRPr="00B55B25">
        <w:t xml:space="preserve"> increased sales from the projec</w:t>
      </w:r>
      <w:r w:rsidR="004F7683" w:rsidRPr="00B55B25">
        <w:t>t and increased state and local tax revenues expected to result from the project</w:t>
      </w:r>
      <w:r w:rsidR="00663625" w:rsidRPr="00B55B25">
        <w:t>.</w:t>
      </w:r>
    </w:p>
    <w:p w14:paraId="17508E26" w14:textId="31E65576" w:rsidR="00A57C3B" w:rsidRPr="00B55B25" w:rsidRDefault="00A57C3B" w:rsidP="008E3F71">
      <w:pPr>
        <w:pStyle w:val="BodyText"/>
        <w:spacing w:before="100" w:beforeAutospacing="1" w:after="100" w:afterAutospacing="1"/>
      </w:pPr>
      <w:r w:rsidRPr="00B55B25">
        <w:t>The applicant must also provide a match of the lesser of:</w:t>
      </w:r>
    </w:p>
    <w:p w14:paraId="5A070B4B" w14:textId="665C2316" w:rsidR="00A57C3B" w:rsidRPr="00B55B25" w:rsidRDefault="00A57C3B" w:rsidP="008E3F71">
      <w:pPr>
        <w:pStyle w:val="BodyText"/>
        <w:numPr>
          <w:ilvl w:val="0"/>
          <w:numId w:val="8"/>
        </w:numPr>
        <w:spacing w:before="100" w:beforeAutospacing="1" w:after="100" w:afterAutospacing="1"/>
      </w:pPr>
      <w:r w:rsidRPr="00B55B25">
        <w:t>Five percent of the grant award</w:t>
      </w:r>
      <w:r w:rsidR="00B14608" w:rsidRPr="00B55B25">
        <w:t>, or</w:t>
      </w:r>
    </w:p>
    <w:p w14:paraId="0B539B7D" w14:textId="13CE35B7" w:rsidR="00D364C4" w:rsidRPr="00B55B25" w:rsidRDefault="004F7683" w:rsidP="008E3F71">
      <w:pPr>
        <w:pStyle w:val="BodyText"/>
        <w:numPr>
          <w:ilvl w:val="0"/>
          <w:numId w:val="8"/>
        </w:numPr>
        <w:spacing w:before="100" w:beforeAutospacing="1" w:after="100" w:afterAutospacing="1"/>
      </w:pPr>
      <w:r w:rsidRPr="00B55B25">
        <w:t xml:space="preserve">Fifty </w:t>
      </w:r>
      <w:r w:rsidR="00816224" w:rsidRPr="00B55B25">
        <w:t>thousand</w:t>
      </w:r>
      <w:r w:rsidR="00D364C4" w:rsidRPr="00B55B25">
        <w:t xml:space="preserve"> dollars ($5</w:t>
      </w:r>
      <w:r w:rsidR="00816224" w:rsidRPr="00B55B25">
        <w:t>0</w:t>
      </w:r>
      <w:r w:rsidR="00D364C4" w:rsidRPr="00B55B25">
        <w:t>,000)</w:t>
      </w:r>
      <w:r w:rsidR="00B14608" w:rsidRPr="00B55B25">
        <w:t>.</w:t>
      </w:r>
    </w:p>
    <w:p w14:paraId="667F3BD6" w14:textId="439498D1" w:rsidR="004F7683" w:rsidRPr="00B55B25" w:rsidRDefault="004F7683" w:rsidP="008E3F71">
      <w:pPr>
        <w:pStyle w:val="BodyText"/>
        <w:spacing w:before="100" w:beforeAutospacing="1" w:after="100" w:afterAutospacing="1"/>
      </w:pPr>
      <w:r w:rsidRPr="00B55B25">
        <w:t>Waivers of the match in cases of extreme fiscal hardship may be considered.</w:t>
      </w:r>
    </w:p>
    <w:p w14:paraId="215BA8AC" w14:textId="77777777" w:rsidR="00106C00" w:rsidRPr="00B55B25" w:rsidRDefault="00CE43BC" w:rsidP="008E3F71">
      <w:pPr>
        <w:spacing w:before="100" w:beforeAutospacing="1" w:after="100" w:afterAutospacing="1"/>
        <w:ind w:left="100"/>
        <w:rPr>
          <w:i/>
        </w:rPr>
      </w:pPr>
      <w:r w:rsidRPr="00B55B25">
        <w:rPr>
          <w:i/>
          <w:spacing w:val="-2"/>
        </w:rPr>
        <w:lastRenderedPageBreak/>
        <w:t>Performance</w:t>
      </w:r>
      <w:r w:rsidRPr="00B55B25">
        <w:rPr>
          <w:i/>
          <w:spacing w:val="6"/>
        </w:rPr>
        <w:t xml:space="preserve"> </w:t>
      </w:r>
      <w:r w:rsidRPr="00B55B25">
        <w:rPr>
          <w:i/>
          <w:spacing w:val="-2"/>
        </w:rPr>
        <w:t>Assurance</w:t>
      </w:r>
    </w:p>
    <w:p w14:paraId="215BA8AD" w14:textId="27BF3B13" w:rsidR="00106C00" w:rsidRPr="00B55B25" w:rsidRDefault="00CE43BC" w:rsidP="008E3F71">
      <w:pPr>
        <w:pStyle w:val="BodyText"/>
        <w:spacing w:before="100" w:beforeAutospacing="1" w:after="100" w:afterAutospacing="1"/>
      </w:pPr>
      <w:r w:rsidRPr="00B55B25">
        <w:t>The</w:t>
      </w:r>
      <w:r w:rsidRPr="00B55B25">
        <w:rPr>
          <w:spacing w:val="-5"/>
        </w:rPr>
        <w:t xml:space="preserve"> </w:t>
      </w:r>
      <w:r w:rsidRPr="00B55B25">
        <w:t>grantee</w:t>
      </w:r>
      <w:r w:rsidRPr="00B55B25">
        <w:rPr>
          <w:spacing w:val="-7"/>
        </w:rPr>
        <w:t xml:space="preserve"> </w:t>
      </w:r>
      <w:r w:rsidRPr="00B55B25">
        <w:t>must</w:t>
      </w:r>
      <w:r w:rsidRPr="00B55B25">
        <w:rPr>
          <w:spacing w:val="-5"/>
        </w:rPr>
        <w:t xml:space="preserve"> </w:t>
      </w:r>
      <w:r w:rsidRPr="00B55B25">
        <w:t>allow</w:t>
      </w:r>
      <w:r w:rsidRPr="00B55B25">
        <w:rPr>
          <w:spacing w:val="-5"/>
        </w:rPr>
        <w:t xml:space="preserve"> </w:t>
      </w:r>
      <w:r w:rsidRPr="00B55B25">
        <w:t>the</w:t>
      </w:r>
      <w:r w:rsidRPr="00B55B25">
        <w:rPr>
          <w:spacing w:val="-7"/>
        </w:rPr>
        <w:t xml:space="preserve"> </w:t>
      </w:r>
      <w:r w:rsidR="007A6152" w:rsidRPr="00B55B25">
        <w:t xml:space="preserve">Department </w:t>
      </w:r>
      <w:r w:rsidRPr="00B55B25">
        <w:t>or</w:t>
      </w:r>
      <w:r w:rsidRPr="00B55B25">
        <w:rPr>
          <w:spacing w:val="-5"/>
        </w:rPr>
        <w:t xml:space="preserve"> </w:t>
      </w:r>
      <w:r w:rsidRPr="00B55B25">
        <w:t>its</w:t>
      </w:r>
      <w:r w:rsidRPr="00B55B25">
        <w:rPr>
          <w:spacing w:val="-7"/>
        </w:rPr>
        <w:t xml:space="preserve"> </w:t>
      </w:r>
      <w:r w:rsidRPr="00B55B25">
        <w:t>agents</w:t>
      </w:r>
      <w:r w:rsidRPr="00B55B25">
        <w:rPr>
          <w:spacing w:val="-5"/>
        </w:rPr>
        <w:t xml:space="preserve"> </w:t>
      </w:r>
      <w:r w:rsidRPr="00B55B25">
        <w:t>to</w:t>
      </w:r>
      <w:r w:rsidRPr="00B55B25">
        <w:rPr>
          <w:spacing w:val="-5"/>
        </w:rPr>
        <w:t xml:space="preserve"> </w:t>
      </w:r>
      <w:r w:rsidRPr="00B55B25">
        <w:t>all</w:t>
      </w:r>
      <w:r w:rsidRPr="00B55B25">
        <w:rPr>
          <w:spacing w:val="-8"/>
        </w:rPr>
        <w:t xml:space="preserve"> </w:t>
      </w:r>
      <w:r w:rsidRPr="00B55B25">
        <w:t>records</w:t>
      </w:r>
      <w:r w:rsidRPr="00B55B25">
        <w:rPr>
          <w:spacing w:val="-8"/>
        </w:rPr>
        <w:t xml:space="preserve"> </w:t>
      </w:r>
      <w:r w:rsidRPr="00B55B25">
        <w:t>necessary</w:t>
      </w:r>
      <w:r w:rsidRPr="00B55B25">
        <w:rPr>
          <w:spacing w:val="-5"/>
        </w:rPr>
        <w:t xml:space="preserve"> </w:t>
      </w:r>
      <w:r w:rsidRPr="00B55B25">
        <w:t>to</w:t>
      </w:r>
      <w:r w:rsidRPr="00B55B25">
        <w:rPr>
          <w:spacing w:val="-5"/>
        </w:rPr>
        <w:t xml:space="preserve"> </w:t>
      </w:r>
      <w:r w:rsidRPr="00B55B25">
        <w:t>protect</w:t>
      </w:r>
      <w:r w:rsidRPr="00B55B25">
        <w:rPr>
          <w:spacing w:val="-5"/>
        </w:rPr>
        <w:t xml:space="preserve"> </w:t>
      </w:r>
      <w:r w:rsidRPr="00B55B25">
        <w:t>the</w:t>
      </w:r>
      <w:r w:rsidRPr="00B55B25">
        <w:rPr>
          <w:spacing w:val="-7"/>
        </w:rPr>
        <w:t xml:space="preserve"> </w:t>
      </w:r>
      <w:r w:rsidR="00663625" w:rsidRPr="00B55B25">
        <w:t>S</w:t>
      </w:r>
      <w:r w:rsidRPr="00B55B25">
        <w:t>tate’s</w:t>
      </w:r>
      <w:r w:rsidRPr="00B55B25">
        <w:rPr>
          <w:spacing w:val="-5"/>
        </w:rPr>
        <w:t xml:space="preserve"> </w:t>
      </w:r>
      <w:r w:rsidRPr="00B55B25">
        <w:t>interest</w:t>
      </w:r>
      <w:r w:rsidRPr="00B55B25">
        <w:rPr>
          <w:spacing w:val="-5"/>
        </w:rPr>
        <w:t xml:space="preserve"> </w:t>
      </w:r>
      <w:r w:rsidRPr="00B55B25">
        <w:t>in the funds and, as appropriate, to require return of funds in cases of failure to comply with the</w:t>
      </w:r>
    </w:p>
    <w:p w14:paraId="215BA8AE" w14:textId="77777777" w:rsidR="00106C00" w:rsidRPr="00B55B25" w:rsidRDefault="00CE43BC" w:rsidP="008E3F71">
      <w:pPr>
        <w:pStyle w:val="BodyText"/>
        <w:spacing w:before="100" w:beforeAutospacing="1" w:after="100" w:afterAutospacing="1"/>
      </w:pPr>
      <w:r w:rsidRPr="00B55B25">
        <w:t>performance</w:t>
      </w:r>
      <w:r w:rsidRPr="00B55B25">
        <w:rPr>
          <w:spacing w:val="-12"/>
        </w:rPr>
        <w:t xml:space="preserve"> </w:t>
      </w:r>
      <w:r w:rsidRPr="00B55B25">
        <w:t>agreements</w:t>
      </w:r>
      <w:r w:rsidRPr="00B55B25">
        <w:rPr>
          <w:spacing w:val="-8"/>
        </w:rPr>
        <w:t xml:space="preserve"> </w:t>
      </w:r>
      <w:r w:rsidRPr="00B55B25">
        <w:t>negotiated</w:t>
      </w:r>
      <w:r w:rsidRPr="00B55B25">
        <w:rPr>
          <w:spacing w:val="-10"/>
        </w:rPr>
        <w:t xml:space="preserve"> </w:t>
      </w:r>
      <w:r w:rsidRPr="00B55B25">
        <w:t>between</w:t>
      </w:r>
      <w:r w:rsidRPr="00B55B25">
        <w:rPr>
          <w:spacing w:val="-11"/>
        </w:rPr>
        <w:t xml:space="preserve"> </w:t>
      </w:r>
      <w:r w:rsidRPr="00B55B25">
        <w:t>the</w:t>
      </w:r>
      <w:r w:rsidRPr="00B55B25">
        <w:rPr>
          <w:spacing w:val="-10"/>
        </w:rPr>
        <w:t xml:space="preserve"> </w:t>
      </w:r>
      <w:r w:rsidRPr="00B55B25">
        <w:rPr>
          <w:spacing w:val="-2"/>
        </w:rPr>
        <w:t>parties.</w:t>
      </w:r>
    </w:p>
    <w:p w14:paraId="57FA57CC" w14:textId="7155A04E" w:rsidR="00652146" w:rsidRPr="00B55B25" w:rsidRDefault="008801B8" w:rsidP="008E3F71">
      <w:pPr>
        <w:spacing w:before="100" w:beforeAutospacing="1" w:after="100" w:afterAutospacing="1"/>
      </w:pPr>
      <w:r w:rsidRPr="00B55B25">
        <w:t>The grantee must show evidence of a</w:t>
      </w:r>
      <w:r w:rsidR="00091305" w:rsidRPr="00B55B25">
        <w:t xml:space="preserve"> performance agreement with the private business </w:t>
      </w:r>
      <w:proofErr w:type="gramStart"/>
      <w:r w:rsidR="00091305" w:rsidRPr="00B55B25">
        <w:t>entity</w:t>
      </w:r>
      <w:r w:rsidR="00AE3F79" w:rsidRPr="00B55B25">
        <w:t xml:space="preserve"> as</w:t>
      </w:r>
      <w:proofErr w:type="gramEnd"/>
      <w:r w:rsidR="00AE3F79" w:rsidRPr="00B55B25">
        <w:t xml:space="preserve"> </w:t>
      </w:r>
      <w:proofErr w:type="gramStart"/>
      <w:r w:rsidR="00AE3F79" w:rsidRPr="00B55B25">
        <w:t>to</w:t>
      </w:r>
      <w:proofErr w:type="gramEnd"/>
      <w:r w:rsidR="00AE3F79" w:rsidRPr="00B55B25">
        <w:t xml:space="preserve"> remedies for the failure to achieve the benefits that are expected to result from the project that are the basis for the grant awar</w:t>
      </w:r>
      <w:r w:rsidR="0032150C" w:rsidRPr="00B55B25">
        <w:t>d</w:t>
      </w:r>
      <w:r w:rsidR="00AA37EF" w:rsidRPr="00B55B25">
        <w:t>s</w:t>
      </w:r>
      <w:r w:rsidR="007C1354" w:rsidRPr="00B55B25">
        <w:t>.</w:t>
      </w:r>
    </w:p>
    <w:p w14:paraId="215BA8B2" w14:textId="3A071855" w:rsidR="00106C00" w:rsidRPr="00B55B25" w:rsidRDefault="00CE43BC" w:rsidP="008E3F71">
      <w:pPr>
        <w:spacing w:before="100" w:beforeAutospacing="1" w:after="100" w:afterAutospacing="1"/>
        <w:rPr>
          <w:i/>
        </w:rPr>
      </w:pPr>
      <w:r w:rsidRPr="00B55B25">
        <w:rPr>
          <w:i/>
          <w:spacing w:val="-2"/>
        </w:rPr>
        <w:t>Consistency</w:t>
      </w:r>
    </w:p>
    <w:p w14:paraId="215BA8B4" w14:textId="108F550D" w:rsidR="00106C00" w:rsidRPr="00B55B25" w:rsidRDefault="00CE43BC" w:rsidP="008E3F71">
      <w:pPr>
        <w:pStyle w:val="BodyText"/>
        <w:spacing w:before="100" w:beforeAutospacing="1" w:after="100" w:afterAutospacing="1"/>
      </w:pPr>
      <w:r w:rsidRPr="00B55B25">
        <w:t>The</w:t>
      </w:r>
      <w:r w:rsidRPr="00B55B25">
        <w:rPr>
          <w:spacing w:val="-9"/>
        </w:rPr>
        <w:t xml:space="preserve"> </w:t>
      </w:r>
      <w:r w:rsidRPr="00B55B25">
        <w:t>general</w:t>
      </w:r>
      <w:r w:rsidRPr="00B55B25">
        <w:rPr>
          <w:spacing w:val="-6"/>
        </w:rPr>
        <w:t xml:space="preserve"> </w:t>
      </w:r>
      <w:r w:rsidRPr="00B55B25">
        <w:t>procedure</w:t>
      </w:r>
      <w:r w:rsidRPr="00B55B25">
        <w:rPr>
          <w:spacing w:val="-8"/>
        </w:rPr>
        <w:t xml:space="preserve"> </w:t>
      </w:r>
      <w:r w:rsidRPr="00B55B25">
        <w:t>outlined</w:t>
      </w:r>
      <w:r w:rsidRPr="00B55B25">
        <w:rPr>
          <w:spacing w:val="-6"/>
        </w:rPr>
        <w:t xml:space="preserve"> </w:t>
      </w:r>
      <w:r w:rsidRPr="00B55B25">
        <w:t>in</w:t>
      </w:r>
      <w:r w:rsidRPr="00B55B25">
        <w:rPr>
          <w:spacing w:val="-7"/>
        </w:rPr>
        <w:t xml:space="preserve"> </w:t>
      </w:r>
      <w:r w:rsidRPr="00B55B25">
        <w:t>these</w:t>
      </w:r>
      <w:r w:rsidRPr="00B55B25">
        <w:rPr>
          <w:spacing w:val="-8"/>
        </w:rPr>
        <w:t xml:space="preserve"> </w:t>
      </w:r>
      <w:r w:rsidRPr="00B55B25">
        <w:t>guidelines</w:t>
      </w:r>
      <w:r w:rsidRPr="00B55B25">
        <w:rPr>
          <w:spacing w:val="-6"/>
        </w:rPr>
        <w:t xml:space="preserve"> </w:t>
      </w:r>
      <w:r w:rsidRPr="00B55B25">
        <w:t>is</w:t>
      </w:r>
      <w:r w:rsidRPr="00B55B25">
        <w:rPr>
          <w:spacing w:val="-9"/>
        </w:rPr>
        <w:t xml:space="preserve"> </w:t>
      </w:r>
      <w:r w:rsidRPr="00B55B25">
        <w:t>intended</w:t>
      </w:r>
      <w:r w:rsidRPr="00B55B25">
        <w:rPr>
          <w:spacing w:val="-6"/>
        </w:rPr>
        <w:t xml:space="preserve"> </w:t>
      </w:r>
      <w:r w:rsidRPr="00B55B25">
        <w:t>to</w:t>
      </w:r>
      <w:r w:rsidRPr="00B55B25">
        <w:rPr>
          <w:spacing w:val="-8"/>
        </w:rPr>
        <w:t xml:space="preserve"> </w:t>
      </w:r>
      <w:r w:rsidRPr="00B55B25">
        <w:t>be</w:t>
      </w:r>
      <w:r w:rsidRPr="00B55B25">
        <w:rPr>
          <w:spacing w:val="-6"/>
        </w:rPr>
        <w:t xml:space="preserve"> </w:t>
      </w:r>
      <w:r w:rsidRPr="00B55B25">
        <w:t>applied</w:t>
      </w:r>
      <w:r w:rsidRPr="00B55B25">
        <w:rPr>
          <w:spacing w:val="-6"/>
        </w:rPr>
        <w:t xml:space="preserve"> </w:t>
      </w:r>
      <w:r w:rsidRPr="00B55B25">
        <w:t>consistently</w:t>
      </w:r>
      <w:r w:rsidRPr="00B55B25">
        <w:rPr>
          <w:spacing w:val="-8"/>
        </w:rPr>
        <w:t xml:space="preserve"> </w:t>
      </w:r>
      <w:r w:rsidRPr="00B55B25">
        <w:t>to</w:t>
      </w:r>
      <w:r w:rsidRPr="00B55B25">
        <w:rPr>
          <w:spacing w:val="-8"/>
        </w:rPr>
        <w:t xml:space="preserve"> </w:t>
      </w:r>
      <w:r w:rsidRPr="00B55B25">
        <w:rPr>
          <w:spacing w:val="-5"/>
        </w:rPr>
        <w:t>all</w:t>
      </w:r>
      <w:r w:rsidR="00D423A9" w:rsidRPr="00B55B25">
        <w:t xml:space="preserve"> </w:t>
      </w:r>
      <w:r w:rsidRPr="00B55B25">
        <w:t>applicants.</w:t>
      </w:r>
      <w:r w:rsidRPr="00B55B25">
        <w:rPr>
          <w:spacing w:val="40"/>
        </w:rPr>
        <w:t xml:space="preserve"> </w:t>
      </w:r>
      <w:r w:rsidRPr="00B55B25">
        <w:t>Significant deviations in procedure should</w:t>
      </w:r>
      <w:r w:rsidRPr="00B55B25">
        <w:rPr>
          <w:spacing w:val="-3"/>
        </w:rPr>
        <w:t xml:space="preserve"> </w:t>
      </w:r>
      <w:r w:rsidRPr="00B55B25">
        <w:t>only occur</w:t>
      </w:r>
      <w:r w:rsidRPr="00B55B25">
        <w:rPr>
          <w:spacing w:val="-2"/>
        </w:rPr>
        <w:t xml:space="preserve"> </w:t>
      </w:r>
      <w:r w:rsidRPr="00B55B25">
        <w:t>when, in</w:t>
      </w:r>
      <w:r w:rsidRPr="00B55B25">
        <w:rPr>
          <w:spacing w:val="-3"/>
        </w:rPr>
        <w:t xml:space="preserve"> </w:t>
      </w:r>
      <w:r w:rsidRPr="00B55B25">
        <w:t>the interest of</w:t>
      </w:r>
      <w:r w:rsidRPr="00B55B25">
        <w:rPr>
          <w:spacing w:val="-2"/>
        </w:rPr>
        <w:t xml:space="preserve"> </w:t>
      </w:r>
      <w:r w:rsidRPr="00B55B25">
        <w:t>discretion and consideration</w:t>
      </w:r>
      <w:r w:rsidRPr="00B55B25">
        <w:rPr>
          <w:spacing w:val="-7"/>
        </w:rPr>
        <w:t xml:space="preserve"> </w:t>
      </w:r>
      <w:r w:rsidRPr="00B55B25">
        <w:t>of</w:t>
      </w:r>
      <w:r w:rsidRPr="00B55B25">
        <w:rPr>
          <w:spacing w:val="-5"/>
        </w:rPr>
        <w:t xml:space="preserve"> </w:t>
      </w:r>
      <w:r w:rsidRPr="00B55B25">
        <w:t>particular</w:t>
      </w:r>
      <w:r w:rsidRPr="00B55B25">
        <w:rPr>
          <w:spacing w:val="-10"/>
        </w:rPr>
        <w:t xml:space="preserve"> </w:t>
      </w:r>
      <w:r w:rsidRPr="00B55B25">
        <w:t>and</w:t>
      </w:r>
      <w:r w:rsidRPr="00B55B25">
        <w:rPr>
          <w:spacing w:val="-6"/>
        </w:rPr>
        <w:t xml:space="preserve"> </w:t>
      </w:r>
      <w:r w:rsidRPr="00B55B25">
        <w:t>unusual</w:t>
      </w:r>
      <w:r w:rsidRPr="00B55B25">
        <w:rPr>
          <w:spacing w:val="-5"/>
        </w:rPr>
        <w:t xml:space="preserve"> </w:t>
      </w:r>
      <w:r w:rsidRPr="00B55B25">
        <w:t>circumstances,</w:t>
      </w:r>
      <w:r w:rsidRPr="00B55B25">
        <w:rPr>
          <w:spacing w:val="-5"/>
        </w:rPr>
        <w:t xml:space="preserve"> </w:t>
      </w:r>
      <w:r w:rsidRPr="00B55B25">
        <w:t>it</w:t>
      </w:r>
      <w:r w:rsidRPr="00B55B25">
        <w:rPr>
          <w:spacing w:val="-4"/>
        </w:rPr>
        <w:t xml:space="preserve"> </w:t>
      </w:r>
      <w:r w:rsidRPr="00B55B25">
        <w:t>is</w:t>
      </w:r>
      <w:r w:rsidRPr="00B55B25">
        <w:rPr>
          <w:spacing w:val="-5"/>
        </w:rPr>
        <w:t xml:space="preserve"> </w:t>
      </w:r>
      <w:r w:rsidRPr="00B55B25">
        <w:t>concluded</w:t>
      </w:r>
      <w:r w:rsidRPr="00B55B25">
        <w:rPr>
          <w:spacing w:val="-3"/>
        </w:rPr>
        <w:t xml:space="preserve"> </w:t>
      </w:r>
      <w:r w:rsidRPr="00B55B25">
        <w:t>in</w:t>
      </w:r>
      <w:r w:rsidRPr="00B55B25">
        <w:rPr>
          <w:spacing w:val="-9"/>
        </w:rPr>
        <w:t xml:space="preserve"> </w:t>
      </w:r>
      <w:r w:rsidRPr="00B55B25">
        <w:t>the</w:t>
      </w:r>
      <w:r w:rsidRPr="00B55B25">
        <w:rPr>
          <w:spacing w:val="-5"/>
        </w:rPr>
        <w:t xml:space="preserve"> </w:t>
      </w:r>
      <w:r w:rsidRPr="00B55B25">
        <w:t>exercise</w:t>
      </w:r>
      <w:r w:rsidRPr="00B55B25">
        <w:rPr>
          <w:spacing w:val="-7"/>
        </w:rPr>
        <w:t xml:space="preserve"> </w:t>
      </w:r>
      <w:r w:rsidRPr="00B55B25">
        <w:t>of</w:t>
      </w:r>
      <w:r w:rsidRPr="00B55B25">
        <w:rPr>
          <w:spacing w:val="-5"/>
        </w:rPr>
        <w:t xml:space="preserve"> </w:t>
      </w:r>
      <w:r w:rsidRPr="00B55B25">
        <w:t>sound</w:t>
      </w:r>
      <w:r w:rsidRPr="00B55B25">
        <w:rPr>
          <w:spacing w:val="-6"/>
        </w:rPr>
        <w:t xml:space="preserve"> </w:t>
      </w:r>
      <w:r w:rsidRPr="00B55B25">
        <w:t xml:space="preserve">discretion that the best interests of the State and the </w:t>
      </w:r>
      <w:r w:rsidR="00A17FDE" w:rsidRPr="00B55B25">
        <w:t>Initiative</w:t>
      </w:r>
      <w:r w:rsidRPr="00B55B25">
        <w:t xml:space="preserve"> will be advanced.</w:t>
      </w:r>
      <w:r w:rsidRPr="00B55B25">
        <w:rPr>
          <w:spacing w:val="80"/>
        </w:rPr>
        <w:t xml:space="preserve"> </w:t>
      </w:r>
      <w:r w:rsidRPr="00B55B25">
        <w:t>Such deviations should be noted when they occur.</w:t>
      </w:r>
    </w:p>
    <w:p w14:paraId="215BA8B5" w14:textId="77777777" w:rsidR="00106C00" w:rsidRPr="00B55B25" w:rsidRDefault="00CE43BC" w:rsidP="008E3F71">
      <w:pPr>
        <w:spacing w:before="100" w:beforeAutospacing="1" w:after="100" w:afterAutospacing="1"/>
        <w:ind w:left="100"/>
        <w:rPr>
          <w:i/>
        </w:rPr>
      </w:pPr>
      <w:r w:rsidRPr="00B55B25">
        <w:rPr>
          <w:i/>
        </w:rPr>
        <w:t>Disbursement</w:t>
      </w:r>
      <w:r w:rsidRPr="00B55B25">
        <w:rPr>
          <w:i/>
          <w:spacing w:val="-11"/>
        </w:rPr>
        <w:t xml:space="preserve"> </w:t>
      </w:r>
      <w:r w:rsidRPr="00B55B25">
        <w:rPr>
          <w:i/>
        </w:rPr>
        <w:t>of</w:t>
      </w:r>
      <w:r w:rsidRPr="00B55B25">
        <w:rPr>
          <w:i/>
          <w:spacing w:val="-6"/>
        </w:rPr>
        <w:t xml:space="preserve"> </w:t>
      </w:r>
      <w:r w:rsidRPr="00B55B25">
        <w:rPr>
          <w:i/>
          <w:spacing w:val="-4"/>
        </w:rPr>
        <w:t>Funds</w:t>
      </w:r>
    </w:p>
    <w:p w14:paraId="215BA8B6" w14:textId="2B8DCA3E" w:rsidR="00106C00" w:rsidRPr="00B55B25" w:rsidRDefault="00CE43BC" w:rsidP="008E3F71">
      <w:pPr>
        <w:pStyle w:val="BodyText"/>
        <w:spacing w:before="100" w:beforeAutospacing="1" w:after="100" w:afterAutospacing="1"/>
        <w:ind w:right="127"/>
      </w:pPr>
      <w:r w:rsidRPr="00B55B25">
        <w:t>Funds</w:t>
      </w:r>
      <w:r w:rsidRPr="00B55B25">
        <w:rPr>
          <w:spacing w:val="-4"/>
        </w:rPr>
        <w:t xml:space="preserve"> </w:t>
      </w:r>
      <w:r w:rsidRPr="00B55B25">
        <w:t>shall</w:t>
      </w:r>
      <w:r w:rsidRPr="00B55B25">
        <w:rPr>
          <w:spacing w:val="-4"/>
        </w:rPr>
        <w:t xml:space="preserve"> </w:t>
      </w:r>
      <w:r w:rsidRPr="00B55B25">
        <w:t>be</w:t>
      </w:r>
      <w:r w:rsidRPr="00B55B25">
        <w:rPr>
          <w:spacing w:val="-4"/>
        </w:rPr>
        <w:t xml:space="preserve"> </w:t>
      </w:r>
      <w:r w:rsidRPr="00B55B25">
        <w:t>provided</w:t>
      </w:r>
      <w:r w:rsidRPr="00B55B25">
        <w:rPr>
          <w:spacing w:val="-4"/>
        </w:rPr>
        <w:t xml:space="preserve"> </w:t>
      </w:r>
      <w:r w:rsidRPr="00B55B25">
        <w:t>by</w:t>
      </w:r>
      <w:r w:rsidRPr="00B55B25">
        <w:rPr>
          <w:spacing w:val="-5"/>
        </w:rPr>
        <w:t xml:space="preserve"> </w:t>
      </w:r>
      <w:r w:rsidRPr="00B55B25">
        <w:t>the</w:t>
      </w:r>
      <w:r w:rsidRPr="00B55B25">
        <w:rPr>
          <w:spacing w:val="-4"/>
        </w:rPr>
        <w:t xml:space="preserve"> </w:t>
      </w:r>
      <w:r w:rsidR="00A17FDE" w:rsidRPr="00B55B25">
        <w:t>Department</w:t>
      </w:r>
      <w:r w:rsidRPr="00B55B25">
        <w:rPr>
          <w:spacing w:val="-5"/>
        </w:rPr>
        <w:t xml:space="preserve"> </w:t>
      </w:r>
      <w:r w:rsidRPr="00B55B25">
        <w:t>to</w:t>
      </w:r>
      <w:r w:rsidRPr="00B55B25">
        <w:rPr>
          <w:spacing w:val="-5"/>
        </w:rPr>
        <w:t xml:space="preserve"> </w:t>
      </w:r>
      <w:r w:rsidRPr="00B55B25">
        <w:t>grantees</w:t>
      </w:r>
      <w:r w:rsidRPr="00B55B25">
        <w:rPr>
          <w:spacing w:val="-6"/>
        </w:rPr>
        <w:t xml:space="preserve"> </w:t>
      </w:r>
      <w:r w:rsidRPr="00B55B25">
        <w:t>on</w:t>
      </w:r>
      <w:r w:rsidRPr="00B55B25">
        <w:rPr>
          <w:spacing w:val="-6"/>
        </w:rPr>
        <w:t xml:space="preserve"> </w:t>
      </w:r>
      <w:r w:rsidRPr="00B55B25">
        <w:t>a</w:t>
      </w:r>
      <w:r w:rsidRPr="00B55B25">
        <w:rPr>
          <w:spacing w:val="-4"/>
        </w:rPr>
        <w:t xml:space="preserve"> </w:t>
      </w:r>
      <w:r w:rsidRPr="00B55B25">
        <w:t>reimbursement</w:t>
      </w:r>
      <w:r w:rsidRPr="00B55B25">
        <w:rPr>
          <w:spacing w:val="-4"/>
        </w:rPr>
        <w:t xml:space="preserve"> </w:t>
      </w:r>
      <w:r w:rsidRPr="00B55B25">
        <w:t>basis.</w:t>
      </w:r>
      <w:r w:rsidRPr="00B55B25">
        <w:rPr>
          <w:spacing w:val="80"/>
          <w:w w:val="150"/>
        </w:rPr>
        <w:t xml:space="preserve"> </w:t>
      </w:r>
      <w:r w:rsidRPr="00B55B25">
        <w:t>Grantees</w:t>
      </w:r>
      <w:r w:rsidRPr="00B55B25">
        <w:rPr>
          <w:spacing w:val="-4"/>
        </w:rPr>
        <w:t xml:space="preserve"> </w:t>
      </w:r>
      <w:r w:rsidRPr="00B55B25">
        <w:t>should</w:t>
      </w:r>
      <w:r w:rsidRPr="00B55B25">
        <w:rPr>
          <w:spacing w:val="-5"/>
        </w:rPr>
        <w:t xml:space="preserve"> </w:t>
      </w:r>
      <w:r w:rsidRPr="00B55B25">
        <w:t>submit, on a prescribed form, an application for payment that includes an invoice/invoices and evidence of payment</w:t>
      </w:r>
      <w:r w:rsidRPr="00B55B25">
        <w:rPr>
          <w:spacing w:val="-3"/>
        </w:rPr>
        <w:t xml:space="preserve"> </w:t>
      </w:r>
      <w:r w:rsidRPr="00B55B25">
        <w:t>by</w:t>
      </w:r>
      <w:r w:rsidRPr="00B55B25">
        <w:rPr>
          <w:spacing w:val="-4"/>
        </w:rPr>
        <w:t xml:space="preserve"> </w:t>
      </w:r>
      <w:r w:rsidRPr="00B55B25">
        <w:t>the</w:t>
      </w:r>
      <w:r w:rsidRPr="00B55B25">
        <w:rPr>
          <w:spacing w:val="-3"/>
        </w:rPr>
        <w:t xml:space="preserve"> </w:t>
      </w:r>
      <w:r w:rsidRPr="00B55B25">
        <w:t>grantee.</w:t>
      </w:r>
      <w:r w:rsidRPr="00B55B25">
        <w:rPr>
          <w:spacing w:val="80"/>
        </w:rPr>
        <w:t xml:space="preserve"> </w:t>
      </w:r>
      <w:r w:rsidRPr="00B55B25">
        <w:t>In</w:t>
      </w:r>
      <w:r w:rsidRPr="00B55B25">
        <w:rPr>
          <w:spacing w:val="-3"/>
        </w:rPr>
        <w:t xml:space="preserve"> </w:t>
      </w:r>
      <w:r w:rsidRPr="00B55B25">
        <w:t>its</w:t>
      </w:r>
      <w:r w:rsidRPr="00B55B25">
        <w:rPr>
          <w:spacing w:val="-2"/>
        </w:rPr>
        <w:t xml:space="preserve"> </w:t>
      </w:r>
      <w:r w:rsidRPr="00B55B25">
        <w:t>sole</w:t>
      </w:r>
      <w:r w:rsidRPr="00B55B25">
        <w:rPr>
          <w:spacing w:val="-3"/>
        </w:rPr>
        <w:t xml:space="preserve"> </w:t>
      </w:r>
      <w:r w:rsidRPr="00B55B25">
        <w:t>discretion,</w:t>
      </w:r>
      <w:r w:rsidRPr="00B55B25">
        <w:rPr>
          <w:spacing w:val="-4"/>
        </w:rPr>
        <w:t xml:space="preserve"> </w:t>
      </w:r>
      <w:r w:rsidRPr="00B55B25">
        <w:t>the</w:t>
      </w:r>
      <w:r w:rsidRPr="00B55B25">
        <w:rPr>
          <w:spacing w:val="-3"/>
        </w:rPr>
        <w:t xml:space="preserve"> </w:t>
      </w:r>
      <w:r w:rsidR="00A17FDE" w:rsidRPr="00B55B25">
        <w:t>Department</w:t>
      </w:r>
      <w:r w:rsidRPr="00B55B25">
        <w:rPr>
          <w:spacing w:val="-3"/>
        </w:rPr>
        <w:t xml:space="preserve"> </w:t>
      </w:r>
      <w:r w:rsidRPr="00B55B25">
        <w:t>may</w:t>
      </w:r>
      <w:r w:rsidRPr="00B55B25">
        <w:rPr>
          <w:spacing w:val="-3"/>
        </w:rPr>
        <w:t xml:space="preserve"> </w:t>
      </w:r>
      <w:r w:rsidRPr="00B55B25">
        <w:t>make</w:t>
      </w:r>
      <w:r w:rsidRPr="00B55B25">
        <w:rPr>
          <w:spacing w:val="-3"/>
        </w:rPr>
        <w:t xml:space="preserve"> </w:t>
      </w:r>
      <w:r w:rsidRPr="00B55B25">
        <w:t>a</w:t>
      </w:r>
      <w:r w:rsidRPr="00B55B25">
        <w:rPr>
          <w:spacing w:val="-3"/>
        </w:rPr>
        <w:t xml:space="preserve"> </w:t>
      </w:r>
      <w:r w:rsidRPr="00B55B25">
        <w:t>payment</w:t>
      </w:r>
      <w:r w:rsidRPr="00B55B25">
        <w:rPr>
          <w:spacing w:val="-3"/>
        </w:rPr>
        <w:t xml:space="preserve"> </w:t>
      </w:r>
      <w:r w:rsidRPr="00B55B25">
        <w:t>to</w:t>
      </w:r>
      <w:r w:rsidRPr="00B55B25">
        <w:rPr>
          <w:spacing w:val="-2"/>
        </w:rPr>
        <w:t xml:space="preserve"> </w:t>
      </w:r>
      <w:r w:rsidRPr="00B55B25">
        <w:t>a</w:t>
      </w:r>
      <w:r w:rsidRPr="00B55B25">
        <w:rPr>
          <w:spacing w:val="-3"/>
        </w:rPr>
        <w:t xml:space="preserve"> </w:t>
      </w:r>
      <w:r w:rsidRPr="00B55B25">
        <w:t>grantee</w:t>
      </w:r>
      <w:r w:rsidRPr="00B55B25">
        <w:rPr>
          <w:spacing w:val="-4"/>
        </w:rPr>
        <w:t xml:space="preserve"> </w:t>
      </w:r>
      <w:r w:rsidRPr="00B55B25">
        <w:t>with</w:t>
      </w:r>
      <w:r w:rsidRPr="00B55B25">
        <w:rPr>
          <w:spacing w:val="-3"/>
        </w:rPr>
        <w:t xml:space="preserve"> </w:t>
      </w:r>
      <w:r w:rsidRPr="00B55B25">
        <w:t>a)</w:t>
      </w:r>
      <w:r w:rsidRPr="00B55B25">
        <w:rPr>
          <w:spacing w:val="-4"/>
        </w:rPr>
        <w:t xml:space="preserve"> </w:t>
      </w:r>
      <w:r w:rsidRPr="00B55B25">
        <w:t>an invoice due</w:t>
      </w:r>
      <w:r w:rsidRPr="00B55B25">
        <w:rPr>
          <w:spacing w:val="-1"/>
        </w:rPr>
        <w:t xml:space="preserve"> </w:t>
      </w:r>
      <w:r w:rsidRPr="00B55B25">
        <w:t>and</w:t>
      </w:r>
      <w:r w:rsidRPr="00B55B25">
        <w:rPr>
          <w:spacing w:val="-1"/>
        </w:rPr>
        <w:t xml:space="preserve"> </w:t>
      </w:r>
      <w:r w:rsidRPr="00B55B25">
        <w:t>b) evidence of</w:t>
      </w:r>
      <w:r w:rsidRPr="00B55B25">
        <w:rPr>
          <w:spacing w:val="-2"/>
        </w:rPr>
        <w:t xml:space="preserve"> </w:t>
      </w:r>
      <w:r w:rsidRPr="00B55B25">
        <w:t>financial hardship instead of a</w:t>
      </w:r>
      <w:r w:rsidRPr="00B55B25">
        <w:rPr>
          <w:spacing w:val="-2"/>
        </w:rPr>
        <w:t xml:space="preserve"> </w:t>
      </w:r>
      <w:r w:rsidRPr="00B55B25">
        <w:t>reimbursement.</w:t>
      </w:r>
      <w:r w:rsidRPr="00B55B25">
        <w:rPr>
          <w:spacing w:val="40"/>
        </w:rPr>
        <w:t xml:space="preserve"> </w:t>
      </w:r>
      <w:r w:rsidRPr="00B55B25">
        <w:t>Payments may be made once a quarter, except in extreme circumstances.</w:t>
      </w:r>
    </w:p>
    <w:p w14:paraId="215BA8B9" w14:textId="77777777" w:rsidR="00106C00" w:rsidRPr="00B55B25" w:rsidRDefault="00CE43BC" w:rsidP="008E3F71">
      <w:pPr>
        <w:spacing w:before="100" w:beforeAutospacing="1" w:after="100" w:afterAutospacing="1"/>
        <w:ind w:left="100"/>
        <w:rPr>
          <w:i/>
        </w:rPr>
      </w:pPr>
      <w:r w:rsidRPr="00B55B25">
        <w:rPr>
          <w:i/>
        </w:rPr>
        <w:t>Other</w:t>
      </w:r>
      <w:r w:rsidRPr="00B55B25">
        <w:rPr>
          <w:i/>
          <w:spacing w:val="-2"/>
        </w:rPr>
        <w:t xml:space="preserve"> Considerations</w:t>
      </w:r>
    </w:p>
    <w:p w14:paraId="215BA8BA" w14:textId="77777777" w:rsidR="00106C00" w:rsidRPr="00B55B25" w:rsidRDefault="00CE43BC" w:rsidP="008E3F71">
      <w:pPr>
        <w:pStyle w:val="BodyText"/>
        <w:spacing w:before="100" w:beforeAutospacing="1" w:after="100" w:afterAutospacing="1"/>
      </w:pPr>
      <w:r w:rsidRPr="00B55B25">
        <w:t>To</w:t>
      </w:r>
      <w:r w:rsidRPr="00B55B25">
        <w:rPr>
          <w:spacing w:val="-7"/>
        </w:rPr>
        <w:t xml:space="preserve"> </w:t>
      </w:r>
      <w:r w:rsidRPr="00B55B25">
        <w:t>the</w:t>
      </w:r>
      <w:r w:rsidRPr="00B55B25">
        <w:rPr>
          <w:spacing w:val="-6"/>
        </w:rPr>
        <w:t xml:space="preserve"> </w:t>
      </w:r>
      <w:r w:rsidRPr="00B55B25">
        <w:t>extent</w:t>
      </w:r>
      <w:r w:rsidRPr="00B55B25">
        <w:rPr>
          <w:spacing w:val="-6"/>
        </w:rPr>
        <w:t xml:space="preserve"> </w:t>
      </w:r>
      <w:r w:rsidRPr="00B55B25">
        <w:t>the</w:t>
      </w:r>
      <w:r w:rsidRPr="00B55B25">
        <w:rPr>
          <w:spacing w:val="-8"/>
        </w:rPr>
        <w:t xml:space="preserve"> </w:t>
      </w:r>
      <w:r w:rsidRPr="00B55B25">
        <w:t>General</w:t>
      </w:r>
      <w:r w:rsidRPr="00B55B25">
        <w:rPr>
          <w:spacing w:val="-9"/>
        </w:rPr>
        <w:t xml:space="preserve"> </w:t>
      </w:r>
      <w:r w:rsidRPr="00B55B25">
        <w:t>Assembly’s</w:t>
      </w:r>
      <w:r w:rsidRPr="00B55B25">
        <w:rPr>
          <w:spacing w:val="-6"/>
        </w:rPr>
        <w:t xml:space="preserve"> </w:t>
      </w:r>
      <w:r w:rsidRPr="00B55B25">
        <w:t>allocation</w:t>
      </w:r>
      <w:r w:rsidRPr="00B55B25">
        <w:rPr>
          <w:spacing w:val="-8"/>
        </w:rPr>
        <w:t xml:space="preserve"> </w:t>
      </w:r>
      <w:r w:rsidRPr="00B55B25">
        <w:t>of</w:t>
      </w:r>
      <w:r w:rsidRPr="00B55B25">
        <w:rPr>
          <w:spacing w:val="-6"/>
        </w:rPr>
        <w:t xml:space="preserve"> </w:t>
      </w:r>
      <w:r w:rsidRPr="00B55B25">
        <w:t>moneys</w:t>
      </w:r>
      <w:r w:rsidRPr="00B55B25">
        <w:rPr>
          <w:spacing w:val="-6"/>
        </w:rPr>
        <w:t xml:space="preserve"> </w:t>
      </w:r>
      <w:r w:rsidRPr="00B55B25">
        <w:t>to</w:t>
      </w:r>
      <w:r w:rsidRPr="00B55B25">
        <w:rPr>
          <w:spacing w:val="-8"/>
        </w:rPr>
        <w:t xml:space="preserve"> </w:t>
      </w:r>
      <w:r w:rsidRPr="00B55B25">
        <w:t>the</w:t>
      </w:r>
      <w:r w:rsidRPr="00B55B25">
        <w:rPr>
          <w:spacing w:val="-6"/>
        </w:rPr>
        <w:t xml:space="preserve"> </w:t>
      </w:r>
      <w:r w:rsidRPr="00B55B25">
        <w:t>Fund</w:t>
      </w:r>
      <w:r w:rsidRPr="00B55B25">
        <w:rPr>
          <w:spacing w:val="-7"/>
        </w:rPr>
        <w:t xml:space="preserve"> </w:t>
      </w:r>
      <w:r w:rsidRPr="00B55B25">
        <w:t>directs</w:t>
      </w:r>
      <w:r w:rsidRPr="00B55B25">
        <w:rPr>
          <w:spacing w:val="-9"/>
        </w:rPr>
        <w:t xml:space="preserve"> </w:t>
      </w:r>
      <w:r w:rsidRPr="00B55B25">
        <w:t>a</w:t>
      </w:r>
      <w:r w:rsidRPr="00B55B25">
        <w:rPr>
          <w:spacing w:val="-8"/>
        </w:rPr>
        <w:t xml:space="preserve"> </w:t>
      </w:r>
      <w:r w:rsidRPr="00B55B25">
        <w:t>use</w:t>
      </w:r>
      <w:r w:rsidRPr="00B55B25">
        <w:rPr>
          <w:spacing w:val="-5"/>
        </w:rPr>
        <w:t xml:space="preserve"> </w:t>
      </w:r>
      <w:r w:rsidRPr="00B55B25">
        <w:t>or</w:t>
      </w:r>
      <w:r w:rsidRPr="00B55B25">
        <w:rPr>
          <w:spacing w:val="-9"/>
        </w:rPr>
        <w:t xml:space="preserve"> </w:t>
      </w:r>
      <w:r w:rsidRPr="00B55B25">
        <w:t>process</w:t>
      </w:r>
      <w:r w:rsidRPr="00B55B25">
        <w:rPr>
          <w:spacing w:val="-6"/>
        </w:rPr>
        <w:t xml:space="preserve"> </w:t>
      </w:r>
      <w:r w:rsidRPr="00B55B25">
        <w:t xml:space="preserve">different than those set out in these guidelines, the General Assembly’s direction controls and supersedes these </w:t>
      </w:r>
      <w:r w:rsidRPr="00B55B25">
        <w:rPr>
          <w:spacing w:val="-2"/>
        </w:rPr>
        <w:t>guidelines.</w:t>
      </w:r>
    </w:p>
    <w:p w14:paraId="215BA8C4" w14:textId="3E786F9E" w:rsidR="00106C00" w:rsidRPr="004C6B7C" w:rsidRDefault="00CE43BC" w:rsidP="008E3F71">
      <w:pPr>
        <w:pStyle w:val="BodyText"/>
        <w:spacing w:before="100" w:beforeAutospacing="1" w:after="100" w:afterAutospacing="1"/>
        <w:ind w:left="0"/>
      </w:pPr>
      <w:r w:rsidRPr="00B55B25">
        <w:rPr>
          <w:u w:val="single"/>
        </w:rPr>
        <w:t>All</w:t>
      </w:r>
      <w:r w:rsidRPr="00B55B25">
        <w:rPr>
          <w:spacing w:val="-3"/>
          <w:u w:val="single"/>
        </w:rPr>
        <w:t xml:space="preserve"> </w:t>
      </w:r>
      <w:r w:rsidRPr="00B55B25">
        <w:rPr>
          <w:u w:val="single"/>
        </w:rPr>
        <w:t>grants</w:t>
      </w:r>
      <w:r w:rsidRPr="00B55B25">
        <w:rPr>
          <w:spacing w:val="-3"/>
          <w:u w:val="single"/>
        </w:rPr>
        <w:t xml:space="preserve"> </w:t>
      </w:r>
      <w:r w:rsidRPr="00B55B25">
        <w:rPr>
          <w:u w:val="single"/>
        </w:rPr>
        <w:t>are</w:t>
      </w:r>
      <w:r w:rsidRPr="00B55B25">
        <w:rPr>
          <w:spacing w:val="-5"/>
          <w:u w:val="single"/>
        </w:rPr>
        <w:t xml:space="preserve"> </w:t>
      </w:r>
      <w:r w:rsidRPr="00B55B25">
        <w:rPr>
          <w:u w:val="single"/>
        </w:rPr>
        <w:t>subject</w:t>
      </w:r>
      <w:r w:rsidRPr="00B55B25">
        <w:rPr>
          <w:spacing w:val="-5"/>
          <w:u w:val="single"/>
        </w:rPr>
        <w:t xml:space="preserve"> </w:t>
      </w:r>
      <w:r w:rsidRPr="00B55B25">
        <w:rPr>
          <w:u w:val="single"/>
        </w:rPr>
        <w:t>to</w:t>
      </w:r>
      <w:r w:rsidRPr="00B55B25">
        <w:rPr>
          <w:spacing w:val="-5"/>
          <w:u w:val="single"/>
        </w:rPr>
        <w:t xml:space="preserve"> </w:t>
      </w:r>
      <w:r w:rsidRPr="00B55B25">
        <w:rPr>
          <w:u w:val="single"/>
        </w:rPr>
        <w:t>the</w:t>
      </w:r>
      <w:r w:rsidRPr="00B55B25">
        <w:rPr>
          <w:spacing w:val="-5"/>
          <w:u w:val="single"/>
        </w:rPr>
        <w:t xml:space="preserve"> </w:t>
      </w:r>
      <w:r w:rsidRPr="00B55B25">
        <w:rPr>
          <w:u w:val="single"/>
        </w:rPr>
        <w:t>availability</w:t>
      </w:r>
      <w:r w:rsidRPr="00B55B25">
        <w:rPr>
          <w:spacing w:val="-5"/>
          <w:u w:val="single"/>
        </w:rPr>
        <w:t xml:space="preserve"> </w:t>
      </w:r>
      <w:r w:rsidRPr="00B55B25">
        <w:rPr>
          <w:u w:val="single"/>
        </w:rPr>
        <w:t>of</w:t>
      </w:r>
      <w:r w:rsidRPr="00B55B25">
        <w:rPr>
          <w:spacing w:val="-6"/>
          <w:u w:val="single"/>
        </w:rPr>
        <w:t xml:space="preserve"> </w:t>
      </w:r>
      <w:r w:rsidRPr="00B55B25">
        <w:rPr>
          <w:u w:val="single"/>
        </w:rPr>
        <w:t>funds.</w:t>
      </w:r>
      <w:r w:rsidRPr="00B55B25">
        <w:rPr>
          <w:spacing w:val="40"/>
          <w:u w:val="single"/>
        </w:rPr>
        <w:t xml:space="preserve"> </w:t>
      </w:r>
      <w:r w:rsidRPr="00B55B25">
        <w:rPr>
          <w:u w:val="single"/>
        </w:rPr>
        <w:t>Nothing</w:t>
      </w:r>
      <w:r w:rsidRPr="00B55B25">
        <w:rPr>
          <w:spacing w:val="-4"/>
          <w:u w:val="single"/>
        </w:rPr>
        <w:t xml:space="preserve"> </w:t>
      </w:r>
      <w:r w:rsidRPr="00B55B25">
        <w:rPr>
          <w:u w:val="single"/>
        </w:rPr>
        <w:t>in</w:t>
      </w:r>
      <w:r w:rsidRPr="00947885">
        <w:rPr>
          <w:spacing w:val="-3"/>
          <w:u w:val="single"/>
        </w:rPr>
        <w:t xml:space="preserve"> </w:t>
      </w:r>
      <w:r w:rsidRPr="00947885">
        <w:rPr>
          <w:u w:val="single"/>
        </w:rPr>
        <w:t>these</w:t>
      </w:r>
      <w:r w:rsidRPr="00947885">
        <w:rPr>
          <w:spacing w:val="-3"/>
          <w:u w:val="single"/>
        </w:rPr>
        <w:t xml:space="preserve"> </w:t>
      </w:r>
      <w:r w:rsidRPr="00947885">
        <w:rPr>
          <w:u w:val="single"/>
        </w:rPr>
        <w:t>guidelines</w:t>
      </w:r>
      <w:r w:rsidRPr="00947885">
        <w:rPr>
          <w:spacing w:val="-3"/>
          <w:u w:val="single"/>
        </w:rPr>
        <w:t xml:space="preserve"> </w:t>
      </w:r>
      <w:r w:rsidRPr="00947885">
        <w:rPr>
          <w:u w:val="single"/>
        </w:rPr>
        <w:t>shall</w:t>
      </w:r>
      <w:r w:rsidRPr="00947885">
        <w:rPr>
          <w:spacing w:val="-6"/>
          <w:u w:val="single"/>
        </w:rPr>
        <w:t xml:space="preserve"> </w:t>
      </w:r>
      <w:r w:rsidRPr="00947885">
        <w:rPr>
          <w:u w:val="single"/>
        </w:rPr>
        <w:t>be</w:t>
      </w:r>
      <w:r w:rsidRPr="00947885">
        <w:rPr>
          <w:spacing w:val="-3"/>
          <w:u w:val="single"/>
        </w:rPr>
        <w:t xml:space="preserve"> </w:t>
      </w:r>
      <w:r w:rsidRPr="00947885">
        <w:rPr>
          <w:u w:val="single"/>
        </w:rPr>
        <w:t>construed</w:t>
      </w:r>
      <w:r w:rsidRPr="00947885">
        <w:rPr>
          <w:spacing w:val="-4"/>
          <w:u w:val="single"/>
        </w:rPr>
        <w:t xml:space="preserve"> </w:t>
      </w:r>
      <w:r w:rsidRPr="00947885">
        <w:rPr>
          <w:u w:val="single"/>
        </w:rPr>
        <w:t>to</w:t>
      </w:r>
      <w:r w:rsidRPr="00947885">
        <w:rPr>
          <w:spacing w:val="-3"/>
          <w:u w:val="single"/>
        </w:rPr>
        <w:t xml:space="preserve"> </w:t>
      </w:r>
      <w:r w:rsidRPr="00947885">
        <w:rPr>
          <w:u w:val="single"/>
        </w:rPr>
        <w:t>create</w:t>
      </w:r>
      <w:r w:rsidRPr="00947885">
        <w:t xml:space="preserve"> </w:t>
      </w:r>
      <w:r w:rsidRPr="00947885">
        <w:rPr>
          <w:u w:val="single"/>
        </w:rPr>
        <w:t>any right to funds by any entity.</w:t>
      </w:r>
      <w:r w:rsidRPr="00947885">
        <w:rPr>
          <w:spacing w:val="80"/>
          <w:u w:val="single"/>
        </w:rPr>
        <w:t xml:space="preserve"> </w:t>
      </w:r>
      <w:r w:rsidRPr="00947885">
        <w:rPr>
          <w:u w:val="single"/>
        </w:rPr>
        <w:t>Nor shall these guidelines be deemed to be a contract between any</w:t>
      </w:r>
      <w:r w:rsidRPr="00947885">
        <w:t xml:space="preserve"> </w:t>
      </w:r>
      <w:r w:rsidRPr="00947885">
        <w:rPr>
          <w:u w:val="single"/>
        </w:rPr>
        <w:t>applicant or third party and</w:t>
      </w:r>
      <w:r w:rsidR="00A9429D" w:rsidRPr="00947885">
        <w:rPr>
          <w:u w:val="single"/>
        </w:rPr>
        <w:t xml:space="preserve"> the North Carolina Department of Agriculture and Consumer Services.</w:t>
      </w:r>
      <w:r w:rsidRPr="00947885">
        <w:rPr>
          <w:noProof/>
        </w:rPr>
        <mc:AlternateContent>
          <mc:Choice Requires="wps">
            <w:drawing>
              <wp:anchor distT="0" distB="0" distL="0" distR="0" simplePos="0" relativeHeight="487587840" behindDoc="1" locked="0" layoutInCell="1" allowOverlap="1" wp14:anchorId="215BA8C5" wp14:editId="215BA8C6">
                <wp:simplePos x="0" y="0"/>
                <wp:positionH relativeFrom="page">
                  <wp:posOffset>914704</wp:posOffset>
                </wp:positionH>
                <wp:positionV relativeFrom="paragraph">
                  <wp:posOffset>237435</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12B19" id="Graphic 1" o:spid="_x0000_s1026" style="position:absolute;margin-left:1in;margin-top:18.7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AiWzBW4AAAAAkBAAAPAAAAAAAAAAAAAAAAAH0EAABkcnMvZG93&#10;bnJldi54bWxQSwUGAAAAAAQABADzAAAAigUAAAAA&#10;" path="m1829054,l,,,9143r1829054,l1829054,xe" fillcolor="black" stroked="f">
                <v:path arrowok="t"/>
                <w10:wrap type="topAndBottom" anchorx="page"/>
              </v:shape>
            </w:pict>
          </mc:Fallback>
        </mc:AlternateContent>
      </w:r>
    </w:p>
    <w:sectPr w:rsidR="00106C00" w:rsidRPr="004C6B7C" w:rsidSect="00B25E3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2A6F" w14:textId="77777777" w:rsidR="00B35471" w:rsidRDefault="00B35471" w:rsidP="004C6B7C">
      <w:r>
        <w:separator/>
      </w:r>
    </w:p>
  </w:endnote>
  <w:endnote w:type="continuationSeparator" w:id="0">
    <w:p w14:paraId="7A301FE1" w14:textId="77777777" w:rsidR="00B35471" w:rsidRDefault="00B35471" w:rsidP="004C6B7C">
      <w:r>
        <w:continuationSeparator/>
      </w:r>
    </w:p>
  </w:endnote>
  <w:endnote w:id="1">
    <w:p w14:paraId="7D65C4CC" w14:textId="0416AA50" w:rsidR="00894BFC" w:rsidRDefault="00894BFC">
      <w:pPr>
        <w:pStyle w:val="EndnoteText"/>
      </w:pPr>
      <w:r>
        <w:rPr>
          <w:rStyle w:val="EndnoteReference"/>
        </w:rPr>
        <w:endnoteRef/>
      </w:r>
      <w:r>
        <w:t xml:space="preserve"> </w:t>
      </w:r>
      <w:hyperlink r:id="rId1" w:history="1">
        <w:r w:rsidRPr="006E32C7">
          <w:rPr>
            <w:rStyle w:val="Hyperlink"/>
          </w:rPr>
          <w:t>https://webservices.ncleg.gov/ViewNewsFile/80/H259-CCSMHxr-6%20v17</w:t>
        </w:r>
      </w:hyperlink>
      <w:r>
        <w:t xml:space="preserve">, </w:t>
      </w:r>
      <w:r w:rsidR="00B44BDA">
        <w:t>Section 10.2, pp. 324-326.</w:t>
      </w:r>
    </w:p>
  </w:endnote>
  <w:endnote w:id="2">
    <w:p w14:paraId="7A1AD866" w14:textId="2D39E012" w:rsidR="00110F90" w:rsidRDefault="00110F90">
      <w:pPr>
        <w:pStyle w:val="EndnoteText"/>
      </w:pPr>
      <w:r>
        <w:rPr>
          <w:rStyle w:val="EndnoteReference"/>
        </w:rPr>
        <w:endnoteRef/>
      </w:r>
      <w:r>
        <w:t xml:space="preserve"> </w:t>
      </w:r>
      <w:hyperlink r:id="rId2" w:history="1">
        <w:r w:rsidRPr="006E32C7">
          <w:rPr>
            <w:rStyle w:val="Hyperlink"/>
          </w:rPr>
          <w:t>https://webservices.ncleg.gov/ViewNewsFile/80/H259-CCSMHxr-6%20v17</w:t>
        </w:r>
      </w:hyperlink>
      <w:r>
        <w:t>, Section 10.2(b)(1)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7F4C" w14:textId="77777777" w:rsidR="00B35471" w:rsidRDefault="00B35471" w:rsidP="004C6B7C">
      <w:r>
        <w:separator/>
      </w:r>
    </w:p>
  </w:footnote>
  <w:footnote w:type="continuationSeparator" w:id="0">
    <w:p w14:paraId="180DB358" w14:textId="77777777" w:rsidR="00B35471" w:rsidRDefault="00B35471" w:rsidP="004C6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4175"/>
    <w:multiLevelType w:val="hybridMultilevel"/>
    <w:tmpl w:val="B59E0EDC"/>
    <w:lvl w:ilvl="0" w:tplc="9640B8DE">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B6A6006"/>
    <w:multiLevelType w:val="hybridMultilevel"/>
    <w:tmpl w:val="01E6481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7AE07A4"/>
    <w:multiLevelType w:val="hybridMultilevel"/>
    <w:tmpl w:val="A268DA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2C835841"/>
    <w:multiLevelType w:val="hybridMultilevel"/>
    <w:tmpl w:val="29307AA8"/>
    <w:lvl w:ilvl="0" w:tplc="2A509E8E">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455018C"/>
    <w:multiLevelType w:val="hybridMultilevel"/>
    <w:tmpl w:val="F2C06184"/>
    <w:lvl w:ilvl="0" w:tplc="8C44B03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1EA7890">
      <w:numFmt w:val="bullet"/>
      <w:lvlText w:val="•"/>
      <w:lvlJc w:val="left"/>
      <w:pPr>
        <w:ind w:left="1694" w:hanging="360"/>
      </w:pPr>
      <w:rPr>
        <w:rFonts w:hint="default"/>
        <w:lang w:val="en-US" w:eastAsia="en-US" w:bidi="ar-SA"/>
      </w:rPr>
    </w:lvl>
    <w:lvl w:ilvl="2" w:tplc="CF324ABC">
      <w:numFmt w:val="bullet"/>
      <w:lvlText w:val="•"/>
      <w:lvlJc w:val="left"/>
      <w:pPr>
        <w:ind w:left="2568" w:hanging="360"/>
      </w:pPr>
      <w:rPr>
        <w:rFonts w:hint="default"/>
        <w:lang w:val="en-US" w:eastAsia="en-US" w:bidi="ar-SA"/>
      </w:rPr>
    </w:lvl>
    <w:lvl w:ilvl="3" w:tplc="6082DCBE">
      <w:numFmt w:val="bullet"/>
      <w:lvlText w:val="•"/>
      <w:lvlJc w:val="left"/>
      <w:pPr>
        <w:ind w:left="3442" w:hanging="360"/>
      </w:pPr>
      <w:rPr>
        <w:rFonts w:hint="default"/>
        <w:lang w:val="en-US" w:eastAsia="en-US" w:bidi="ar-SA"/>
      </w:rPr>
    </w:lvl>
    <w:lvl w:ilvl="4" w:tplc="FDB6D750">
      <w:numFmt w:val="bullet"/>
      <w:lvlText w:val="•"/>
      <w:lvlJc w:val="left"/>
      <w:pPr>
        <w:ind w:left="4316" w:hanging="360"/>
      </w:pPr>
      <w:rPr>
        <w:rFonts w:hint="default"/>
        <w:lang w:val="en-US" w:eastAsia="en-US" w:bidi="ar-SA"/>
      </w:rPr>
    </w:lvl>
    <w:lvl w:ilvl="5" w:tplc="97EE1CD8">
      <w:numFmt w:val="bullet"/>
      <w:lvlText w:val="•"/>
      <w:lvlJc w:val="left"/>
      <w:pPr>
        <w:ind w:left="5190" w:hanging="360"/>
      </w:pPr>
      <w:rPr>
        <w:rFonts w:hint="default"/>
        <w:lang w:val="en-US" w:eastAsia="en-US" w:bidi="ar-SA"/>
      </w:rPr>
    </w:lvl>
    <w:lvl w:ilvl="6" w:tplc="0002C36C">
      <w:numFmt w:val="bullet"/>
      <w:lvlText w:val="•"/>
      <w:lvlJc w:val="left"/>
      <w:pPr>
        <w:ind w:left="6064" w:hanging="360"/>
      </w:pPr>
      <w:rPr>
        <w:rFonts w:hint="default"/>
        <w:lang w:val="en-US" w:eastAsia="en-US" w:bidi="ar-SA"/>
      </w:rPr>
    </w:lvl>
    <w:lvl w:ilvl="7" w:tplc="ABC8A056">
      <w:numFmt w:val="bullet"/>
      <w:lvlText w:val="•"/>
      <w:lvlJc w:val="left"/>
      <w:pPr>
        <w:ind w:left="6938" w:hanging="360"/>
      </w:pPr>
      <w:rPr>
        <w:rFonts w:hint="default"/>
        <w:lang w:val="en-US" w:eastAsia="en-US" w:bidi="ar-SA"/>
      </w:rPr>
    </w:lvl>
    <w:lvl w:ilvl="8" w:tplc="B4F0EC58">
      <w:numFmt w:val="bullet"/>
      <w:lvlText w:val="•"/>
      <w:lvlJc w:val="left"/>
      <w:pPr>
        <w:ind w:left="7812" w:hanging="360"/>
      </w:pPr>
      <w:rPr>
        <w:rFonts w:hint="default"/>
        <w:lang w:val="en-US" w:eastAsia="en-US" w:bidi="ar-SA"/>
      </w:rPr>
    </w:lvl>
  </w:abstractNum>
  <w:abstractNum w:abstractNumId="5" w15:restartNumberingAfterBreak="0">
    <w:nsid w:val="58F61ACE"/>
    <w:multiLevelType w:val="hybridMultilevel"/>
    <w:tmpl w:val="F314DA3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5E54148D"/>
    <w:multiLevelType w:val="hybridMultilevel"/>
    <w:tmpl w:val="CDA24238"/>
    <w:lvl w:ilvl="0" w:tplc="260C0D0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0567EF5"/>
    <w:multiLevelType w:val="hybridMultilevel"/>
    <w:tmpl w:val="91C23A1C"/>
    <w:lvl w:ilvl="0" w:tplc="B254BD42">
      <w:start w:val="1"/>
      <w:numFmt w:val="decimal"/>
      <w:lvlText w:val="%1."/>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404C2DD0">
      <w:numFmt w:val="bullet"/>
      <w:lvlText w:val="•"/>
      <w:lvlJc w:val="left"/>
      <w:pPr>
        <w:ind w:left="1694" w:hanging="360"/>
      </w:pPr>
      <w:rPr>
        <w:rFonts w:hint="default"/>
        <w:lang w:val="en-US" w:eastAsia="en-US" w:bidi="ar-SA"/>
      </w:rPr>
    </w:lvl>
    <w:lvl w:ilvl="2" w:tplc="FB5460C6">
      <w:numFmt w:val="bullet"/>
      <w:lvlText w:val="•"/>
      <w:lvlJc w:val="left"/>
      <w:pPr>
        <w:ind w:left="2568" w:hanging="360"/>
      </w:pPr>
      <w:rPr>
        <w:rFonts w:hint="default"/>
        <w:lang w:val="en-US" w:eastAsia="en-US" w:bidi="ar-SA"/>
      </w:rPr>
    </w:lvl>
    <w:lvl w:ilvl="3" w:tplc="E0A47568">
      <w:numFmt w:val="bullet"/>
      <w:lvlText w:val="•"/>
      <w:lvlJc w:val="left"/>
      <w:pPr>
        <w:ind w:left="3442" w:hanging="360"/>
      </w:pPr>
      <w:rPr>
        <w:rFonts w:hint="default"/>
        <w:lang w:val="en-US" w:eastAsia="en-US" w:bidi="ar-SA"/>
      </w:rPr>
    </w:lvl>
    <w:lvl w:ilvl="4" w:tplc="A9AEEDCE">
      <w:numFmt w:val="bullet"/>
      <w:lvlText w:val="•"/>
      <w:lvlJc w:val="left"/>
      <w:pPr>
        <w:ind w:left="4316" w:hanging="360"/>
      </w:pPr>
      <w:rPr>
        <w:rFonts w:hint="default"/>
        <w:lang w:val="en-US" w:eastAsia="en-US" w:bidi="ar-SA"/>
      </w:rPr>
    </w:lvl>
    <w:lvl w:ilvl="5" w:tplc="92986BC8">
      <w:numFmt w:val="bullet"/>
      <w:lvlText w:val="•"/>
      <w:lvlJc w:val="left"/>
      <w:pPr>
        <w:ind w:left="5190" w:hanging="360"/>
      </w:pPr>
      <w:rPr>
        <w:rFonts w:hint="default"/>
        <w:lang w:val="en-US" w:eastAsia="en-US" w:bidi="ar-SA"/>
      </w:rPr>
    </w:lvl>
    <w:lvl w:ilvl="6" w:tplc="513AB5B2">
      <w:numFmt w:val="bullet"/>
      <w:lvlText w:val="•"/>
      <w:lvlJc w:val="left"/>
      <w:pPr>
        <w:ind w:left="6064" w:hanging="360"/>
      </w:pPr>
      <w:rPr>
        <w:rFonts w:hint="default"/>
        <w:lang w:val="en-US" w:eastAsia="en-US" w:bidi="ar-SA"/>
      </w:rPr>
    </w:lvl>
    <w:lvl w:ilvl="7" w:tplc="F806B064">
      <w:numFmt w:val="bullet"/>
      <w:lvlText w:val="•"/>
      <w:lvlJc w:val="left"/>
      <w:pPr>
        <w:ind w:left="6938" w:hanging="360"/>
      </w:pPr>
      <w:rPr>
        <w:rFonts w:hint="default"/>
        <w:lang w:val="en-US" w:eastAsia="en-US" w:bidi="ar-SA"/>
      </w:rPr>
    </w:lvl>
    <w:lvl w:ilvl="8" w:tplc="75C6A272">
      <w:numFmt w:val="bullet"/>
      <w:lvlText w:val="•"/>
      <w:lvlJc w:val="left"/>
      <w:pPr>
        <w:ind w:left="7812" w:hanging="360"/>
      </w:pPr>
      <w:rPr>
        <w:rFonts w:hint="default"/>
        <w:lang w:val="en-US" w:eastAsia="en-US" w:bidi="ar-SA"/>
      </w:rPr>
    </w:lvl>
  </w:abstractNum>
  <w:num w:numId="1" w16cid:durableId="400758853">
    <w:abstractNumId w:val="4"/>
  </w:num>
  <w:num w:numId="2" w16cid:durableId="1405029210">
    <w:abstractNumId w:val="7"/>
  </w:num>
  <w:num w:numId="3" w16cid:durableId="1994604880">
    <w:abstractNumId w:val="2"/>
  </w:num>
  <w:num w:numId="4" w16cid:durableId="1520659367">
    <w:abstractNumId w:val="5"/>
  </w:num>
  <w:num w:numId="5" w16cid:durableId="1828088182">
    <w:abstractNumId w:val="1"/>
  </w:num>
  <w:num w:numId="6" w16cid:durableId="1449275185">
    <w:abstractNumId w:val="0"/>
  </w:num>
  <w:num w:numId="7" w16cid:durableId="743140109">
    <w:abstractNumId w:val="3"/>
  </w:num>
  <w:num w:numId="8" w16cid:durableId="1009520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00"/>
    <w:rsid w:val="000017E2"/>
    <w:rsid w:val="00016B2D"/>
    <w:rsid w:val="000440E7"/>
    <w:rsid w:val="00047196"/>
    <w:rsid w:val="00065077"/>
    <w:rsid w:val="0007571C"/>
    <w:rsid w:val="00091305"/>
    <w:rsid w:val="000A082B"/>
    <w:rsid w:val="000C0E5E"/>
    <w:rsid w:val="000C5BA3"/>
    <w:rsid w:val="000F3CBA"/>
    <w:rsid w:val="00106C00"/>
    <w:rsid w:val="00110F90"/>
    <w:rsid w:val="00115B53"/>
    <w:rsid w:val="00133854"/>
    <w:rsid w:val="00135B9C"/>
    <w:rsid w:val="0015616B"/>
    <w:rsid w:val="0018369A"/>
    <w:rsid w:val="001A5C3F"/>
    <w:rsid w:val="001C011A"/>
    <w:rsid w:val="001C66BF"/>
    <w:rsid w:val="001E7B8D"/>
    <w:rsid w:val="001F62E7"/>
    <w:rsid w:val="0020439A"/>
    <w:rsid w:val="00211546"/>
    <w:rsid w:val="00211BBA"/>
    <w:rsid w:val="00213A40"/>
    <w:rsid w:val="0024485D"/>
    <w:rsid w:val="00265A99"/>
    <w:rsid w:val="00293362"/>
    <w:rsid w:val="00294062"/>
    <w:rsid w:val="00295C02"/>
    <w:rsid w:val="002A6483"/>
    <w:rsid w:val="002C4BEB"/>
    <w:rsid w:val="002C5617"/>
    <w:rsid w:val="002F1091"/>
    <w:rsid w:val="0031321B"/>
    <w:rsid w:val="00315917"/>
    <w:rsid w:val="0032150C"/>
    <w:rsid w:val="0033741A"/>
    <w:rsid w:val="00384918"/>
    <w:rsid w:val="003C45B5"/>
    <w:rsid w:val="003C61A9"/>
    <w:rsid w:val="003D1569"/>
    <w:rsid w:val="003D69F2"/>
    <w:rsid w:val="003F7752"/>
    <w:rsid w:val="00407EB8"/>
    <w:rsid w:val="00446AEB"/>
    <w:rsid w:val="004524B6"/>
    <w:rsid w:val="00461D92"/>
    <w:rsid w:val="004824D7"/>
    <w:rsid w:val="004852B8"/>
    <w:rsid w:val="004A7F2F"/>
    <w:rsid w:val="004C3152"/>
    <w:rsid w:val="004C6B7C"/>
    <w:rsid w:val="004E6804"/>
    <w:rsid w:val="004F6E9C"/>
    <w:rsid w:val="004F7683"/>
    <w:rsid w:val="00516EE6"/>
    <w:rsid w:val="00535030"/>
    <w:rsid w:val="00546A2E"/>
    <w:rsid w:val="00552F7D"/>
    <w:rsid w:val="0057091C"/>
    <w:rsid w:val="005B0A43"/>
    <w:rsid w:val="005C5745"/>
    <w:rsid w:val="005F140C"/>
    <w:rsid w:val="0061406D"/>
    <w:rsid w:val="0063113E"/>
    <w:rsid w:val="006332AD"/>
    <w:rsid w:val="00642143"/>
    <w:rsid w:val="00652146"/>
    <w:rsid w:val="0066103F"/>
    <w:rsid w:val="00663625"/>
    <w:rsid w:val="00685095"/>
    <w:rsid w:val="0068559B"/>
    <w:rsid w:val="006A2DFA"/>
    <w:rsid w:val="006E70A7"/>
    <w:rsid w:val="007042A1"/>
    <w:rsid w:val="00711B78"/>
    <w:rsid w:val="007531BD"/>
    <w:rsid w:val="007A6152"/>
    <w:rsid w:val="007B0E90"/>
    <w:rsid w:val="007C1354"/>
    <w:rsid w:val="007C7A82"/>
    <w:rsid w:val="007D4A0D"/>
    <w:rsid w:val="007F5281"/>
    <w:rsid w:val="007F6908"/>
    <w:rsid w:val="00800A1C"/>
    <w:rsid w:val="00816224"/>
    <w:rsid w:val="00825DFD"/>
    <w:rsid w:val="00832C40"/>
    <w:rsid w:val="00876C31"/>
    <w:rsid w:val="008801B8"/>
    <w:rsid w:val="008934D4"/>
    <w:rsid w:val="00894BFC"/>
    <w:rsid w:val="008E3F71"/>
    <w:rsid w:val="00930871"/>
    <w:rsid w:val="00936762"/>
    <w:rsid w:val="00947346"/>
    <w:rsid w:val="00947885"/>
    <w:rsid w:val="0098761E"/>
    <w:rsid w:val="009C062E"/>
    <w:rsid w:val="009C06DA"/>
    <w:rsid w:val="009C0872"/>
    <w:rsid w:val="009D2149"/>
    <w:rsid w:val="009D5804"/>
    <w:rsid w:val="009F5CD4"/>
    <w:rsid w:val="00A17FDE"/>
    <w:rsid w:val="00A33171"/>
    <w:rsid w:val="00A526B5"/>
    <w:rsid w:val="00A54E0C"/>
    <w:rsid w:val="00A5706A"/>
    <w:rsid w:val="00A57C3B"/>
    <w:rsid w:val="00A824DB"/>
    <w:rsid w:val="00A941BA"/>
    <w:rsid w:val="00A9429D"/>
    <w:rsid w:val="00AA37EF"/>
    <w:rsid w:val="00AD0672"/>
    <w:rsid w:val="00AD09AF"/>
    <w:rsid w:val="00AE3F79"/>
    <w:rsid w:val="00B0463F"/>
    <w:rsid w:val="00B14608"/>
    <w:rsid w:val="00B21079"/>
    <w:rsid w:val="00B25E3D"/>
    <w:rsid w:val="00B31E75"/>
    <w:rsid w:val="00B32886"/>
    <w:rsid w:val="00B35471"/>
    <w:rsid w:val="00B432C9"/>
    <w:rsid w:val="00B44BDA"/>
    <w:rsid w:val="00B51038"/>
    <w:rsid w:val="00B55699"/>
    <w:rsid w:val="00B55B25"/>
    <w:rsid w:val="00B61108"/>
    <w:rsid w:val="00B73BCD"/>
    <w:rsid w:val="00BA6566"/>
    <w:rsid w:val="00BB1800"/>
    <w:rsid w:val="00BC3A46"/>
    <w:rsid w:val="00BC428C"/>
    <w:rsid w:val="00BF468B"/>
    <w:rsid w:val="00C01806"/>
    <w:rsid w:val="00C12D68"/>
    <w:rsid w:val="00C17E58"/>
    <w:rsid w:val="00C32CED"/>
    <w:rsid w:val="00C457F0"/>
    <w:rsid w:val="00C87C6B"/>
    <w:rsid w:val="00CA7D32"/>
    <w:rsid w:val="00CB216E"/>
    <w:rsid w:val="00CD688F"/>
    <w:rsid w:val="00CE43BC"/>
    <w:rsid w:val="00CF0102"/>
    <w:rsid w:val="00CF4A4B"/>
    <w:rsid w:val="00D1065A"/>
    <w:rsid w:val="00D114FD"/>
    <w:rsid w:val="00D16463"/>
    <w:rsid w:val="00D33779"/>
    <w:rsid w:val="00D364C4"/>
    <w:rsid w:val="00D423A9"/>
    <w:rsid w:val="00D732DF"/>
    <w:rsid w:val="00DB622C"/>
    <w:rsid w:val="00DE3ED8"/>
    <w:rsid w:val="00DF4A4E"/>
    <w:rsid w:val="00E82B21"/>
    <w:rsid w:val="00EB29BC"/>
    <w:rsid w:val="00EF27EC"/>
    <w:rsid w:val="00EF4A99"/>
    <w:rsid w:val="00F05B52"/>
    <w:rsid w:val="00F31EB2"/>
    <w:rsid w:val="00F46AEF"/>
    <w:rsid w:val="00F47397"/>
    <w:rsid w:val="00FC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A858"/>
  <w15:docId w15:val="{5E7BEC16-88B2-4062-8D98-2F6A5474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1"/>
      <w:ind w:left="100"/>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0"/>
    </w:pPr>
  </w:style>
  <w:style w:type="paragraph" w:styleId="Title">
    <w:name w:val="Title"/>
    <w:basedOn w:val="Normal"/>
    <w:uiPriority w:val="10"/>
    <w:qFormat/>
    <w:pPr>
      <w:spacing w:before="128"/>
      <w:ind w:left="1"/>
      <w:jc w:val="center"/>
    </w:pPr>
    <w:rPr>
      <w:b/>
      <w:bCs/>
    </w:rPr>
  </w:style>
  <w:style w:type="paragraph" w:styleId="ListParagraph">
    <w:name w:val="List Paragraph"/>
    <w:basedOn w:val="Normal"/>
    <w:uiPriority w:val="1"/>
    <w:qFormat/>
    <w:pPr>
      <w:spacing w:before="41"/>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A5706A"/>
    <w:pPr>
      <w:widowControl/>
      <w:autoSpaceDE/>
      <w:autoSpaceDN/>
    </w:pPr>
    <w:rPr>
      <w:rFonts w:ascii="Calibri" w:eastAsia="Calibri" w:hAnsi="Calibri" w:cs="Calibri"/>
    </w:rPr>
  </w:style>
  <w:style w:type="paragraph" w:styleId="EndnoteText">
    <w:name w:val="endnote text"/>
    <w:basedOn w:val="Normal"/>
    <w:link w:val="EndnoteTextChar"/>
    <w:uiPriority w:val="99"/>
    <w:semiHidden/>
    <w:unhideWhenUsed/>
    <w:rsid w:val="004C6B7C"/>
    <w:rPr>
      <w:sz w:val="20"/>
      <w:szCs w:val="20"/>
    </w:rPr>
  </w:style>
  <w:style w:type="character" w:customStyle="1" w:styleId="EndnoteTextChar">
    <w:name w:val="Endnote Text Char"/>
    <w:basedOn w:val="DefaultParagraphFont"/>
    <w:link w:val="EndnoteText"/>
    <w:uiPriority w:val="99"/>
    <w:semiHidden/>
    <w:rsid w:val="004C6B7C"/>
    <w:rPr>
      <w:rFonts w:ascii="Calibri" w:eastAsia="Calibri" w:hAnsi="Calibri" w:cs="Calibri"/>
      <w:sz w:val="20"/>
      <w:szCs w:val="20"/>
    </w:rPr>
  </w:style>
  <w:style w:type="character" w:styleId="EndnoteReference">
    <w:name w:val="endnote reference"/>
    <w:basedOn w:val="DefaultParagraphFont"/>
    <w:uiPriority w:val="99"/>
    <w:semiHidden/>
    <w:unhideWhenUsed/>
    <w:rsid w:val="004C6B7C"/>
    <w:rPr>
      <w:vertAlign w:val="superscript"/>
    </w:rPr>
  </w:style>
  <w:style w:type="character" w:styleId="Hyperlink">
    <w:name w:val="Hyperlink"/>
    <w:basedOn w:val="DefaultParagraphFont"/>
    <w:uiPriority w:val="99"/>
    <w:unhideWhenUsed/>
    <w:rsid w:val="00894BFC"/>
    <w:rPr>
      <w:color w:val="0000FF" w:themeColor="hyperlink"/>
      <w:u w:val="single"/>
    </w:rPr>
  </w:style>
  <w:style w:type="character" w:styleId="UnresolvedMention">
    <w:name w:val="Unresolved Mention"/>
    <w:basedOn w:val="DefaultParagraphFont"/>
    <w:uiPriority w:val="99"/>
    <w:semiHidden/>
    <w:unhideWhenUsed/>
    <w:rsid w:val="00894BFC"/>
    <w:rPr>
      <w:color w:val="605E5C"/>
      <w:shd w:val="clear" w:color="auto" w:fill="E1DFDD"/>
    </w:rPr>
  </w:style>
  <w:style w:type="character" w:styleId="CommentReference">
    <w:name w:val="annotation reference"/>
    <w:basedOn w:val="DefaultParagraphFont"/>
    <w:uiPriority w:val="99"/>
    <w:semiHidden/>
    <w:unhideWhenUsed/>
    <w:rsid w:val="00C17E58"/>
    <w:rPr>
      <w:sz w:val="16"/>
      <w:szCs w:val="16"/>
    </w:rPr>
  </w:style>
  <w:style w:type="paragraph" w:styleId="CommentText">
    <w:name w:val="annotation text"/>
    <w:basedOn w:val="Normal"/>
    <w:link w:val="CommentTextChar"/>
    <w:uiPriority w:val="99"/>
    <w:unhideWhenUsed/>
    <w:rsid w:val="00C17E58"/>
    <w:rPr>
      <w:sz w:val="20"/>
      <w:szCs w:val="20"/>
    </w:rPr>
  </w:style>
  <w:style w:type="character" w:customStyle="1" w:styleId="CommentTextChar">
    <w:name w:val="Comment Text Char"/>
    <w:basedOn w:val="DefaultParagraphFont"/>
    <w:link w:val="CommentText"/>
    <w:uiPriority w:val="99"/>
    <w:rsid w:val="00C17E5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7E58"/>
    <w:rPr>
      <w:b/>
      <w:bCs/>
    </w:rPr>
  </w:style>
  <w:style w:type="character" w:customStyle="1" w:styleId="CommentSubjectChar">
    <w:name w:val="Comment Subject Char"/>
    <w:basedOn w:val="CommentTextChar"/>
    <w:link w:val="CommentSubject"/>
    <w:uiPriority w:val="99"/>
    <w:semiHidden/>
    <w:rsid w:val="00C17E5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s://webservices.ncleg.gov/ViewNewsFile/80/H259-CCSMHxr-6%20v17" TargetMode="External"/><Relationship Id="rId1" Type="http://schemas.openxmlformats.org/officeDocument/2006/relationships/hyperlink" Target="https://webservices.ncleg.gov/ViewNewsFile/80/H259-CCSMHxr-6%20v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17" ma:contentTypeDescription="Create a new document." ma:contentTypeScope="" ma:versionID="a409a8268bce2cd97d421482d91e08de">
  <xsd:schema xmlns:xsd="http://www.w3.org/2001/XMLSchema" xmlns:xs="http://www.w3.org/2001/XMLSchema" xmlns:p="http://schemas.microsoft.com/office/2006/metadata/properties" xmlns:ns2="840835ac-57cf-4e7c-8808-03f41f398c55" xmlns:ns3="e2d26605-1d9b-4ee4-8466-0d097a60ace0" targetNamespace="http://schemas.microsoft.com/office/2006/metadata/properties" ma:root="true" ma:fieldsID="a81f3779fa46828a86ae42151e23c849" ns2:_="" ns3:_="">
    <xsd:import namespace="840835ac-57cf-4e7c-8808-03f41f398c55"/>
    <xsd:import namespace="e2d26605-1d9b-4ee4-8466-0d097a60a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4866480-77a0-46be-a76d-ad09a9a26d69}" ma:internalName="TaxCatchAll" ma:showField="CatchAllData" ma:web="840835ac-57cf-4e7c-8808-03f41f398c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d26605-1d9b-4ee4-8466-0d097a60ace0">
      <Terms xmlns="http://schemas.microsoft.com/office/infopath/2007/PartnerControls"/>
    </lcf76f155ced4ddcb4097134ff3c332f>
    <TaxCatchAll xmlns="840835ac-57cf-4e7c-8808-03f41f398c55" xsi:nil="true"/>
  </documentManagement>
</p:properties>
</file>

<file path=customXml/itemProps1.xml><?xml version="1.0" encoding="utf-8"?>
<ds:datastoreItem xmlns:ds="http://schemas.openxmlformats.org/officeDocument/2006/customXml" ds:itemID="{7B3E36DA-F4D7-409F-B3AA-449FD38AB648}">
  <ds:schemaRefs>
    <ds:schemaRef ds:uri="http://schemas.openxmlformats.org/officeDocument/2006/bibliography"/>
  </ds:schemaRefs>
</ds:datastoreItem>
</file>

<file path=customXml/itemProps2.xml><?xml version="1.0" encoding="utf-8"?>
<ds:datastoreItem xmlns:ds="http://schemas.openxmlformats.org/officeDocument/2006/customXml" ds:itemID="{DD7C717C-5599-4FA5-9CBA-12EDCA5CD8A1}">
  <ds:schemaRefs>
    <ds:schemaRef ds:uri="http://schemas.microsoft.com/sharepoint/v3/contenttype/forms"/>
  </ds:schemaRefs>
</ds:datastoreItem>
</file>

<file path=customXml/itemProps3.xml><?xml version="1.0" encoding="utf-8"?>
<ds:datastoreItem xmlns:ds="http://schemas.openxmlformats.org/officeDocument/2006/customXml" ds:itemID="{9A4AED83-EB12-4668-9FB7-467B319E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835ac-57cf-4e7c-8808-03f41f398c55"/>
    <ds:schemaRef ds:uri="e2d26605-1d9b-4ee4-8466-0d097a60a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33634-6FCB-4B76-A10B-0B20C657B4A2}">
  <ds:schemaRefs>
    <ds:schemaRef ds:uri="http://schemas.microsoft.com/office/2006/metadata/properties"/>
    <ds:schemaRef ds:uri="http://schemas.microsoft.com/office/infopath/2007/PartnerControls"/>
    <ds:schemaRef ds:uri="e2d26605-1d9b-4ee4-8466-0d097a60ace0"/>
    <ds:schemaRef ds:uri="840835ac-57cf-4e7c-8808-03f41f398c5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1420</Words>
  <Characters>8181</Characters>
  <Application>Microsoft Office Word</Application>
  <DocSecurity>0</DocSecurity>
  <Lines>136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Hammond</dc:creator>
  <cp:lastModifiedBy>Hammond, John E</cp:lastModifiedBy>
  <cp:revision>7</cp:revision>
  <dcterms:created xsi:type="dcterms:W3CDTF">2026-03-02T15:35:00Z</dcterms:created>
  <dcterms:modified xsi:type="dcterms:W3CDTF">2026-03-02T15:39:00Z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for Microsoft 365</vt:lpwstr>
  </property>
  <property fmtid="{D5CDD505-2E9C-101B-9397-08002B2CF9AE}" pid="4" name="LastSaved">
    <vt:filetime>2023-12-15T00:00:00Z</vt:filetime>
  </property>
  <property fmtid="{D5CDD505-2E9C-101B-9397-08002B2CF9AE}" pid="5" name="Producer">
    <vt:lpwstr>Microsoft® Word for Microsoft 365</vt:lpwstr>
  </property>
  <property fmtid="{D5CDD505-2E9C-101B-9397-08002B2CF9AE}" pid="6" name="ContentTypeId">
    <vt:lpwstr>0x01010052CF9F2C23FA254188B8947FA71C680A</vt:lpwstr>
  </property>
</Properties>
</file>