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1696" w14:textId="77777777" w:rsidR="005732EC" w:rsidRDefault="005732EC" w:rsidP="005732EC">
      <w:pPr>
        <w:pStyle w:val="NoSpacing"/>
        <w:rPr>
          <w:rFonts w:ascii="Times New Roman" w:hAnsi="Times New Roman" w:cs="Times New Roman"/>
          <w:b/>
          <w:bCs/>
        </w:rPr>
      </w:pPr>
    </w:p>
    <w:p w14:paraId="0B6318F6" w14:textId="765A0FC4" w:rsidR="005732EC" w:rsidRDefault="005732EC" w:rsidP="005732EC">
      <w:pPr>
        <w:pStyle w:val="NoSpacing"/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 xml:space="preserve">All applicants for </w:t>
      </w:r>
      <w:r>
        <w:rPr>
          <w:rFonts w:ascii="Times New Roman" w:hAnsi="Times New Roman" w:cs="Times New Roman"/>
        </w:rPr>
        <w:t>funding through the Agricultural Development and Farmland Preservation (ADFP) Trust Fund</w:t>
      </w:r>
      <w:r w:rsidRPr="005732EC">
        <w:rPr>
          <w:rFonts w:ascii="Times New Roman" w:hAnsi="Times New Roman" w:cs="Times New Roman"/>
        </w:rPr>
        <w:t xml:space="preserve"> must be nonprofit conservation organizations or county agencies, per N.C.G.S.106-744.</w:t>
      </w:r>
    </w:p>
    <w:p w14:paraId="5D91DB0B" w14:textId="77777777" w:rsidR="005732EC" w:rsidRDefault="005732EC" w:rsidP="005732EC">
      <w:pPr>
        <w:pStyle w:val="NoSpacing"/>
        <w:rPr>
          <w:rFonts w:ascii="Times New Roman" w:hAnsi="Times New Roman" w:cs="Times New Roman"/>
        </w:rPr>
      </w:pPr>
    </w:p>
    <w:p w14:paraId="229E6C7C" w14:textId="617EE416" w:rsidR="005732EC" w:rsidRDefault="005732EC" w:rsidP="005732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 NCAC 58 .0103(8) defines a nonprofit conservation organization as “</w:t>
      </w:r>
      <w:r w:rsidRPr="005732EC">
        <w:rPr>
          <w:rFonts w:ascii="Times New Roman" w:hAnsi="Times New Roman" w:cs="Times New Roman"/>
        </w:rPr>
        <w:t>any nonprofit organization that provides assistance to landowners to protect their lands and can legally hold agricultural conservation easements.</w:t>
      </w:r>
      <w:r>
        <w:rPr>
          <w:rFonts w:ascii="Times New Roman" w:hAnsi="Times New Roman" w:cs="Times New Roman"/>
        </w:rPr>
        <w:t>”</w:t>
      </w:r>
    </w:p>
    <w:p w14:paraId="2E1B1F6E" w14:textId="77777777" w:rsidR="005732EC" w:rsidRDefault="005732EC" w:rsidP="005732EC">
      <w:pPr>
        <w:pStyle w:val="NoSpacing"/>
        <w:rPr>
          <w:rFonts w:ascii="Times New Roman" w:hAnsi="Times New Roman" w:cs="Times New Roman"/>
        </w:rPr>
      </w:pPr>
    </w:p>
    <w:p w14:paraId="26DCA1F6" w14:textId="36AC0192" w:rsidR="005732EC" w:rsidRDefault="005732EC" w:rsidP="005732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First-time nonprofit conservation organization applicants must submit documentation to determine if the organization qualifies under </w:t>
      </w:r>
      <w:r w:rsidRPr="005732EC">
        <w:rPr>
          <w:rFonts w:ascii="Times New Roman" w:hAnsi="Times New Roman" w:cs="Times New Roman"/>
        </w:rPr>
        <w:t>02 NCAC 58 .0103(8)</w:t>
      </w:r>
      <w:r>
        <w:rPr>
          <w:rFonts w:ascii="Times New Roman" w:hAnsi="Times New Roman" w:cs="Times New Roman"/>
        </w:rPr>
        <w:t xml:space="preserve">. </w:t>
      </w:r>
    </w:p>
    <w:p w14:paraId="549704FA" w14:textId="77777777" w:rsidR="005732EC" w:rsidRDefault="005732EC" w:rsidP="005732EC">
      <w:pPr>
        <w:pStyle w:val="NoSpacing"/>
        <w:rPr>
          <w:rFonts w:ascii="Times New Roman" w:hAnsi="Times New Roman" w:cs="Times New Roman"/>
        </w:rPr>
      </w:pPr>
    </w:p>
    <w:p w14:paraId="2713EF24" w14:textId="43B54C90" w:rsidR="005732EC" w:rsidRDefault="00212809" w:rsidP="005732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Cycle 19, documentation will be submitted through the </w:t>
      </w:r>
      <w:hyperlink r:id="rId10" w:history="1">
        <w:r w:rsidR="00157E57" w:rsidRPr="00157E57">
          <w:rPr>
            <w:rStyle w:val="Hyperlink"/>
            <w:rFonts w:ascii="Times New Roman" w:hAnsi="Times New Roman" w:cs="Times New Roman"/>
          </w:rPr>
          <w:t>New Applying Entity Form</w:t>
        </w:r>
      </w:hyperlink>
      <w:r w:rsidR="00157E57">
        <w:rPr>
          <w:rFonts w:ascii="Times New Roman" w:hAnsi="Times New Roman" w:cs="Times New Roman"/>
        </w:rPr>
        <w:t>.</w:t>
      </w:r>
      <w:r w:rsidR="00AE63B8">
        <w:rPr>
          <w:rFonts w:ascii="Times New Roman" w:hAnsi="Times New Roman" w:cs="Times New Roman"/>
        </w:rPr>
        <w:t xml:space="preserve"> For additional questions on document requirements, please email Evan Davis at </w:t>
      </w:r>
      <w:r w:rsidR="00632CEC">
        <w:rPr>
          <w:rFonts w:ascii="Times New Roman" w:hAnsi="Times New Roman" w:cs="Times New Roman"/>
        </w:rPr>
        <w:t>evan.davis@ncagr.gov.</w:t>
      </w:r>
    </w:p>
    <w:p w14:paraId="3F756B47" w14:textId="77777777" w:rsidR="00212809" w:rsidRPr="005732EC" w:rsidRDefault="00212809" w:rsidP="005732EC">
      <w:pPr>
        <w:pStyle w:val="NoSpacing"/>
        <w:rPr>
          <w:rFonts w:ascii="Times New Roman" w:hAnsi="Times New Roman" w:cs="Times New Roman"/>
        </w:rPr>
      </w:pPr>
    </w:p>
    <w:p w14:paraId="10AD7084" w14:textId="7D309665" w:rsidR="005732EC" w:rsidRPr="005732EC" w:rsidRDefault="005732EC" w:rsidP="005732EC">
      <w:pPr>
        <w:pStyle w:val="NoSpacing"/>
        <w:rPr>
          <w:rFonts w:ascii="Times New Roman" w:hAnsi="Times New Roman" w:cs="Times New Roman"/>
          <w:b/>
          <w:bCs/>
        </w:rPr>
      </w:pPr>
      <w:r w:rsidRPr="005732EC">
        <w:rPr>
          <w:rFonts w:ascii="Times New Roman" w:hAnsi="Times New Roman" w:cs="Times New Roman"/>
          <w:b/>
          <w:bCs/>
        </w:rPr>
        <w:t xml:space="preserve">Organizational </w:t>
      </w:r>
      <w:r>
        <w:rPr>
          <w:rFonts w:ascii="Times New Roman" w:hAnsi="Times New Roman" w:cs="Times New Roman"/>
          <w:b/>
          <w:bCs/>
        </w:rPr>
        <w:t xml:space="preserve">and Legal </w:t>
      </w:r>
      <w:r w:rsidRPr="005732EC">
        <w:rPr>
          <w:rFonts w:ascii="Times New Roman" w:hAnsi="Times New Roman" w:cs="Times New Roman"/>
          <w:b/>
          <w:bCs/>
        </w:rPr>
        <w:t>Documents</w:t>
      </w:r>
    </w:p>
    <w:p w14:paraId="68C22B94" w14:textId="45723835" w:rsidR="005732EC" w:rsidRPr="005732EC" w:rsidRDefault="005732EC" w:rsidP="005732EC">
      <w:pPr>
        <w:pStyle w:val="NoSpacing"/>
        <w:rPr>
          <w:rFonts w:ascii="Times New Roman" w:hAnsi="Times New Roman" w:cs="Times New Roman"/>
          <w:i/>
          <w:iCs/>
        </w:rPr>
      </w:pPr>
      <w:r w:rsidRPr="005732EC">
        <w:rPr>
          <w:rFonts w:ascii="Times New Roman" w:hAnsi="Times New Roman" w:cs="Times New Roman"/>
          <w:i/>
          <w:iCs/>
        </w:rPr>
        <w:t xml:space="preserve">These </w:t>
      </w:r>
      <w:r>
        <w:rPr>
          <w:rFonts w:ascii="Times New Roman" w:hAnsi="Times New Roman" w:cs="Times New Roman"/>
          <w:i/>
          <w:iCs/>
        </w:rPr>
        <w:t xml:space="preserve">documents </w:t>
      </w:r>
      <w:r w:rsidRPr="005732EC">
        <w:rPr>
          <w:rFonts w:ascii="Times New Roman" w:hAnsi="Times New Roman" w:cs="Times New Roman"/>
          <w:i/>
          <w:iCs/>
        </w:rPr>
        <w:t>establish the nonprofit</w:t>
      </w:r>
      <w:r>
        <w:rPr>
          <w:rFonts w:ascii="Times New Roman" w:hAnsi="Times New Roman" w:cs="Times New Roman"/>
          <w:i/>
          <w:iCs/>
        </w:rPr>
        <w:t>’</w:t>
      </w:r>
      <w:r w:rsidRPr="005732EC">
        <w:rPr>
          <w:rFonts w:ascii="Times New Roman" w:hAnsi="Times New Roman" w:cs="Times New Roman"/>
          <w:i/>
          <w:iCs/>
        </w:rPr>
        <w:t xml:space="preserve">s purpose, structure, and legal status, which must align with </w:t>
      </w:r>
      <w:proofErr w:type="gramStart"/>
      <w:r>
        <w:rPr>
          <w:rFonts w:ascii="Times New Roman" w:hAnsi="Times New Roman" w:cs="Times New Roman"/>
          <w:i/>
          <w:iCs/>
        </w:rPr>
        <w:t>its conservation</w:t>
      </w:r>
      <w:proofErr w:type="gramEnd"/>
      <w:r>
        <w:rPr>
          <w:rFonts w:ascii="Times New Roman" w:hAnsi="Times New Roman" w:cs="Times New Roman"/>
          <w:i/>
          <w:iCs/>
        </w:rPr>
        <w:t xml:space="preserve"> activities, including </w:t>
      </w:r>
      <w:r w:rsidRPr="005732EC">
        <w:rPr>
          <w:rFonts w:ascii="Times New Roman" w:hAnsi="Times New Roman" w:cs="Times New Roman"/>
          <w:i/>
          <w:iCs/>
        </w:rPr>
        <w:t xml:space="preserve">assisting landowners in land protection and holding </w:t>
      </w:r>
      <w:r>
        <w:rPr>
          <w:rFonts w:ascii="Times New Roman" w:hAnsi="Times New Roman" w:cs="Times New Roman"/>
          <w:i/>
          <w:iCs/>
        </w:rPr>
        <w:t xml:space="preserve">agricultural conservation </w:t>
      </w:r>
      <w:r w:rsidRPr="005732EC">
        <w:rPr>
          <w:rFonts w:ascii="Times New Roman" w:hAnsi="Times New Roman" w:cs="Times New Roman"/>
          <w:i/>
          <w:iCs/>
        </w:rPr>
        <w:t>easements.</w:t>
      </w:r>
      <w:r>
        <w:rPr>
          <w:rFonts w:ascii="Times New Roman" w:hAnsi="Times New Roman" w:cs="Times New Roman"/>
          <w:i/>
          <w:iCs/>
        </w:rPr>
        <w:t xml:space="preserve"> These documents demonstrate </w:t>
      </w:r>
      <w:r w:rsidRPr="005732EC">
        <w:rPr>
          <w:rFonts w:ascii="Times New Roman" w:hAnsi="Times New Roman" w:cs="Times New Roman"/>
          <w:i/>
          <w:iCs/>
        </w:rPr>
        <w:t>the organization’s authority under state and federal law to engage in conservation activities and hold easements.</w:t>
      </w:r>
    </w:p>
    <w:p w14:paraId="7C0EAC5F" w14:textId="77777777" w:rsidR="005732EC" w:rsidRPr="005732EC" w:rsidRDefault="005732EC" w:rsidP="005732EC">
      <w:pPr>
        <w:pStyle w:val="NoSpacing"/>
        <w:rPr>
          <w:rFonts w:ascii="Times New Roman" w:hAnsi="Times New Roman" w:cs="Times New Roman"/>
        </w:rPr>
      </w:pPr>
    </w:p>
    <w:p w14:paraId="7C5934B6" w14:textId="77777777" w:rsidR="005732EC" w:rsidRDefault="005732EC" w:rsidP="005732E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>Articles of Incorporation or Organization</w:t>
      </w:r>
    </w:p>
    <w:p w14:paraId="42D081FA" w14:textId="6A116E9E" w:rsidR="005732EC" w:rsidRDefault="005732EC" w:rsidP="005732E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>These outline the organization</w:t>
      </w:r>
      <w:r>
        <w:rPr>
          <w:rFonts w:ascii="Times New Roman" w:hAnsi="Times New Roman" w:cs="Times New Roman"/>
        </w:rPr>
        <w:t>’</w:t>
      </w:r>
      <w:r w:rsidRPr="005732EC">
        <w:rPr>
          <w:rFonts w:ascii="Times New Roman" w:hAnsi="Times New Roman" w:cs="Times New Roman"/>
        </w:rPr>
        <w:t>s founding purposes. To qualify for holding agricultural conservation easements, the purposes must explicitly include conservation and agricultural land protection. This document also confirms the entity</w:t>
      </w:r>
      <w:r>
        <w:rPr>
          <w:rFonts w:ascii="Times New Roman" w:hAnsi="Times New Roman" w:cs="Times New Roman"/>
        </w:rPr>
        <w:t>’</w:t>
      </w:r>
      <w:r w:rsidRPr="005732EC">
        <w:rPr>
          <w:rFonts w:ascii="Times New Roman" w:hAnsi="Times New Roman" w:cs="Times New Roman"/>
        </w:rPr>
        <w:t xml:space="preserve">s authority to hold real property interests like </w:t>
      </w:r>
      <w:r>
        <w:rPr>
          <w:rFonts w:ascii="Times New Roman" w:hAnsi="Times New Roman" w:cs="Times New Roman"/>
        </w:rPr>
        <w:t xml:space="preserve">agricultural </w:t>
      </w:r>
      <w:r w:rsidRPr="005732EC">
        <w:rPr>
          <w:rFonts w:ascii="Times New Roman" w:hAnsi="Times New Roman" w:cs="Times New Roman"/>
        </w:rPr>
        <w:t>conservation easements.</w:t>
      </w:r>
    </w:p>
    <w:p w14:paraId="64431593" w14:textId="77777777" w:rsidR="005732EC" w:rsidRDefault="005732EC" w:rsidP="005732E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>Bylaws</w:t>
      </w:r>
    </w:p>
    <w:p w14:paraId="4F0F4543" w14:textId="621C87DB" w:rsidR="005732EC" w:rsidRDefault="005732EC" w:rsidP="005732E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 xml:space="preserve">These govern internal operations and may specify activities such as </w:t>
      </w:r>
      <w:proofErr w:type="gramStart"/>
      <w:r w:rsidRPr="005732EC">
        <w:rPr>
          <w:rFonts w:ascii="Times New Roman" w:hAnsi="Times New Roman" w:cs="Times New Roman"/>
        </w:rPr>
        <w:t>providing assistance to</w:t>
      </w:r>
      <w:proofErr w:type="gramEnd"/>
      <w:r w:rsidRPr="005732EC">
        <w:rPr>
          <w:rFonts w:ascii="Times New Roman" w:hAnsi="Times New Roman" w:cs="Times New Roman"/>
        </w:rPr>
        <w:t xml:space="preserve"> landowners and managing easements. They help verify if the organization is structured to enforce easements in perpetuity.</w:t>
      </w:r>
    </w:p>
    <w:p w14:paraId="137F4D02" w14:textId="77777777" w:rsidR="005732EC" w:rsidRDefault="005732EC" w:rsidP="005732E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>Mission Statement or Charter</w:t>
      </w:r>
    </w:p>
    <w:p w14:paraId="6DA0DFDB" w14:textId="431840B9" w:rsidR="005732EC" w:rsidRDefault="005732EC" w:rsidP="005732E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mission statement or charter</w:t>
      </w:r>
      <w:r w:rsidRPr="005732EC">
        <w:rPr>
          <w:rFonts w:ascii="Times New Roman" w:hAnsi="Times New Roman" w:cs="Times New Roman"/>
        </w:rPr>
        <w:t xml:space="preserve"> must </w:t>
      </w:r>
      <w:r>
        <w:rPr>
          <w:rFonts w:ascii="Times New Roman" w:hAnsi="Times New Roman" w:cs="Times New Roman"/>
        </w:rPr>
        <w:t xml:space="preserve">include provisions for landowner assistance in land protection and the holding of </w:t>
      </w:r>
      <w:r w:rsidRPr="005732EC">
        <w:rPr>
          <w:rFonts w:ascii="Times New Roman" w:hAnsi="Times New Roman" w:cs="Times New Roman"/>
        </w:rPr>
        <w:t>agricultural conservation</w:t>
      </w:r>
      <w:r>
        <w:rPr>
          <w:rFonts w:ascii="Times New Roman" w:hAnsi="Times New Roman" w:cs="Times New Roman"/>
        </w:rPr>
        <w:t xml:space="preserve"> easements</w:t>
      </w:r>
      <w:r w:rsidRPr="005732EC">
        <w:rPr>
          <w:rFonts w:ascii="Times New Roman" w:hAnsi="Times New Roman" w:cs="Times New Roman"/>
        </w:rPr>
        <w:t xml:space="preserve">. </w:t>
      </w:r>
    </w:p>
    <w:p w14:paraId="0C2FEBDE" w14:textId="77777777" w:rsidR="005732EC" w:rsidRDefault="005732EC" w:rsidP="005732E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>IRS Determination Letter</w:t>
      </w:r>
    </w:p>
    <w:p w14:paraId="13D0FE5E" w14:textId="77777777" w:rsidR="005732EC" w:rsidRDefault="005732EC" w:rsidP="005732E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 xml:space="preserve">Confirms 501(c)(3) tax-exempt status, required for qualifying as a </w:t>
      </w:r>
      <w:r>
        <w:rPr>
          <w:rFonts w:ascii="Times New Roman" w:hAnsi="Times New Roman" w:cs="Times New Roman"/>
        </w:rPr>
        <w:t>“</w:t>
      </w:r>
      <w:r w:rsidRPr="005732EC">
        <w:rPr>
          <w:rFonts w:ascii="Times New Roman" w:hAnsi="Times New Roman" w:cs="Times New Roman"/>
        </w:rPr>
        <w:t>qualified organization</w:t>
      </w:r>
      <w:r>
        <w:rPr>
          <w:rFonts w:ascii="Times New Roman" w:hAnsi="Times New Roman" w:cs="Times New Roman"/>
        </w:rPr>
        <w:t>”</w:t>
      </w:r>
      <w:r w:rsidRPr="005732EC">
        <w:rPr>
          <w:rFonts w:ascii="Times New Roman" w:hAnsi="Times New Roman" w:cs="Times New Roman"/>
        </w:rPr>
        <w:t xml:space="preserve"> under IRC Section 170(h) to hold easements eligible for federal tax deductions. This status ensures the organization is charitable and committed to public benefit, including conservation purposes.</w:t>
      </w:r>
    </w:p>
    <w:p w14:paraId="5EA3D6C2" w14:textId="77777777" w:rsidR="005732EC" w:rsidRDefault="005732EC" w:rsidP="005732E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>Certificate of Good Standing</w:t>
      </w:r>
    </w:p>
    <w:p w14:paraId="537E2B01" w14:textId="20B8B05B" w:rsidR="005732EC" w:rsidRPr="005732EC" w:rsidRDefault="005732EC" w:rsidP="005732E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 xml:space="preserve">Issued by the </w:t>
      </w:r>
      <w:r>
        <w:rPr>
          <w:rFonts w:ascii="Times New Roman" w:hAnsi="Times New Roman" w:cs="Times New Roman"/>
        </w:rPr>
        <w:t>North Carolina</w:t>
      </w:r>
      <w:r w:rsidRPr="005732EC">
        <w:rPr>
          <w:rFonts w:ascii="Times New Roman" w:hAnsi="Times New Roman" w:cs="Times New Roman"/>
        </w:rPr>
        <w:t xml:space="preserve"> Secretary of State, this verifies the organization is legally registered </w:t>
      </w:r>
      <w:r>
        <w:rPr>
          <w:rFonts w:ascii="Times New Roman" w:hAnsi="Times New Roman" w:cs="Times New Roman"/>
        </w:rPr>
        <w:t xml:space="preserve">in the State of North Carolina. </w:t>
      </w:r>
    </w:p>
    <w:p w14:paraId="0D02C107" w14:textId="77777777" w:rsidR="005732EC" w:rsidRPr="005732EC" w:rsidRDefault="005732EC" w:rsidP="005732EC">
      <w:pPr>
        <w:pStyle w:val="NoSpacing"/>
        <w:rPr>
          <w:rFonts w:ascii="Times New Roman" w:hAnsi="Times New Roman" w:cs="Times New Roman"/>
        </w:rPr>
      </w:pPr>
    </w:p>
    <w:p w14:paraId="3DB3ED0E" w14:textId="1F2CEBB6" w:rsidR="005732EC" w:rsidRPr="005732EC" w:rsidRDefault="005732EC" w:rsidP="005732EC">
      <w:pPr>
        <w:pStyle w:val="NoSpacing"/>
        <w:rPr>
          <w:rFonts w:ascii="Times New Roman" w:hAnsi="Times New Roman" w:cs="Times New Roman"/>
          <w:b/>
          <w:bCs/>
        </w:rPr>
      </w:pPr>
      <w:r w:rsidRPr="005732EC">
        <w:rPr>
          <w:rFonts w:ascii="Times New Roman" w:hAnsi="Times New Roman" w:cs="Times New Roman"/>
          <w:b/>
          <w:bCs/>
        </w:rPr>
        <w:t>Operational and Capability Documents</w:t>
      </w:r>
    </w:p>
    <w:p w14:paraId="3A99FED0" w14:textId="0B94C140" w:rsidR="005732EC" w:rsidRPr="005732EC" w:rsidRDefault="005732EC" w:rsidP="005732EC">
      <w:pPr>
        <w:pStyle w:val="NoSpacing"/>
        <w:rPr>
          <w:rFonts w:ascii="Times New Roman" w:hAnsi="Times New Roman" w:cs="Times New Roman"/>
          <w:i/>
          <w:iCs/>
        </w:rPr>
      </w:pPr>
      <w:r w:rsidRPr="005732EC">
        <w:rPr>
          <w:rFonts w:ascii="Times New Roman" w:hAnsi="Times New Roman" w:cs="Times New Roman"/>
          <w:i/>
          <w:iCs/>
        </w:rPr>
        <w:t xml:space="preserve">These demonstrate the organization’s practical ability to </w:t>
      </w:r>
      <w:proofErr w:type="gramStart"/>
      <w:r w:rsidRPr="005732EC">
        <w:rPr>
          <w:rFonts w:ascii="Times New Roman" w:hAnsi="Times New Roman" w:cs="Times New Roman"/>
          <w:i/>
          <w:iCs/>
        </w:rPr>
        <w:t>provide assistance</w:t>
      </w:r>
      <w:proofErr w:type="gramEnd"/>
      <w:r w:rsidRPr="005732EC">
        <w:rPr>
          <w:rFonts w:ascii="Times New Roman" w:hAnsi="Times New Roman" w:cs="Times New Roman"/>
          <w:i/>
          <w:iCs/>
        </w:rPr>
        <w:t xml:space="preserve"> and manage easements, including monitoring and enforcement.</w:t>
      </w:r>
    </w:p>
    <w:p w14:paraId="7BACF1CE" w14:textId="77777777" w:rsidR="005732EC" w:rsidRPr="005732EC" w:rsidRDefault="005732EC" w:rsidP="005732EC">
      <w:pPr>
        <w:pStyle w:val="NoSpacing"/>
        <w:rPr>
          <w:rFonts w:ascii="Times New Roman" w:hAnsi="Times New Roman" w:cs="Times New Roman"/>
        </w:rPr>
      </w:pPr>
    </w:p>
    <w:p w14:paraId="7FC350DF" w14:textId="77777777" w:rsidR="005732EC" w:rsidRDefault="005732EC" w:rsidP="005732E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>Program Policies or Descriptions</w:t>
      </w:r>
    </w:p>
    <w:p w14:paraId="38468017" w14:textId="08115922" w:rsidR="005732EC" w:rsidRPr="005732EC" w:rsidRDefault="005732EC" w:rsidP="005732EC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>Documents</w:t>
      </w:r>
      <w:r>
        <w:rPr>
          <w:rFonts w:ascii="Times New Roman" w:hAnsi="Times New Roman" w:cs="Times New Roman"/>
        </w:rPr>
        <w:t>, such as webpages, brochures, or policies,</w:t>
      </w:r>
      <w:r w:rsidRPr="005732EC">
        <w:rPr>
          <w:rFonts w:ascii="Times New Roman" w:hAnsi="Times New Roman" w:cs="Times New Roman"/>
        </w:rPr>
        <w:t xml:space="preserve"> detailing land protection programs, including assistance to landowners</w:t>
      </w:r>
      <w:r>
        <w:rPr>
          <w:rFonts w:ascii="Times New Roman" w:hAnsi="Times New Roman" w:cs="Times New Roman"/>
        </w:rPr>
        <w:t xml:space="preserve"> and a listing of entity-held agricultural conservation easements. </w:t>
      </w:r>
    </w:p>
    <w:p w14:paraId="084F43B2" w14:textId="77777777" w:rsidR="005732EC" w:rsidRDefault="005732EC" w:rsidP="005732E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>Evidence of Resources and Capacity</w:t>
      </w:r>
    </w:p>
    <w:p w14:paraId="17112C9D" w14:textId="541736D6" w:rsidR="005732EC" w:rsidRPr="005732EC" w:rsidRDefault="005732EC" w:rsidP="005732EC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 xml:space="preserve">Includes staff lists, volunteer rosters, or contracts for </w:t>
      </w:r>
      <w:r>
        <w:rPr>
          <w:rFonts w:ascii="Times New Roman" w:hAnsi="Times New Roman" w:cs="Times New Roman"/>
        </w:rPr>
        <w:t xml:space="preserve">creating, holding, and </w:t>
      </w:r>
      <w:r w:rsidRPr="005732EC">
        <w:rPr>
          <w:rFonts w:ascii="Times New Roman" w:hAnsi="Times New Roman" w:cs="Times New Roman"/>
        </w:rPr>
        <w:t xml:space="preserve">monitoring </w:t>
      </w:r>
      <w:r>
        <w:rPr>
          <w:rFonts w:ascii="Times New Roman" w:hAnsi="Times New Roman" w:cs="Times New Roman"/>
        </w:rPr>
        <w:t xml:space="preserve">agricultural conservation </w:t>
      </w:r>
      <w:r w:rsidRPr="005732EC">
        <w:rPr>
          <w:rFonts w:ascii="Times New Roman" w:hAnsi="Times New Roman" w:cs="Times New Roman"/>
        </w:rPr>
        <w:t>easements</w:t>
      </w:r>
      <w:r>
        <w:rPr>
          <w:rFonts w:ascii="Times New Roman" w:hAnsi="Times New Roman" w:cs="Times New Roman"/>
        </w:rPr>
        <w:t xml:space="preserve">. </w:t>
      </w:r>
      <w:r w:rsidRPr="005732EC">
        <w:rPr>
          <w:rFonts w:ascii="Times New Roman" w:hAnsi="Times New Roman" w:cs="Times New Roman"/>
        </w:rPr>
        <w:t xml:space="preserve">Under Treasury Regulations § 1.170A-14(c)(1), the organization must have sufficient resources (e.g., funds, volunteers, or legal support) to enforce </w:t>
      </w:r>
      <w:r>
        <w:rPr>
          <w:rFonts w:ascii="Times New Roman" w:hAnsi="Times New Roman" w:cs="Times New Roman"/>
        </w:rPr>
        <w:t xml:space="preserve">conservation </w:t>
      </w:r>
      <w:r w:rsidRPr="005732EC">
        <w:rPr>
          <w:rFonts w:ascii="Times New Roman" w:hAnsi="Times New Roman" w:cs="Times New Roman"/>
        </w:rPr>
        <w:t>easements perpetually.</w:t>
      </w:r>
    </w:p>
    <w:p w14:paraId="31DAE8D1" w14:textId="77777777" w:rsidR="005732EC" w:rsidRDefault="005732EC" w:rsidP="005732E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>Annual Reports or Form 990 Filings</w:t>
      </w:r>
    </w:p>
    <w:p w14:paraId="7980675B" w14:textId="525F7C4D" w:rsidR="005732EC" w:rsidRPr="005732EC" w:rsidRDefault="005732EC" w:rsidP="005732EC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5732EC">
        <w:rPr>
          <w:rFonts w:ascii="Times New Roman" w:hAnsi="Times New Roman" w:cs="Times New Roman"/>
        </w:rPr>
        <w:t xml:space="preserve">These provide insight into ongoing activities, such as assisting landowners or holding </w:t>
      </w:r>
      <w:r>
        <w:rPr>
          <w:rFonts w:ascii="Times New Roman" w:hAnsi="Times New Roman" w:cs="Times New Roman"/>
        </w:rPr>
        <w:t xml:space="preserve">agricultural conservation </w:t>
      </w:r>
      <w:r w:rsidRPr="005732EC">
        <w:rPr>
          <w:rFonts w:ascii="Times New Roman" w:hAnsi="Times New Roman" w:cs="Times New Roman"/>
        </w:rPr>
        <w:t>easements, and confirm resources via financial data.</w:t>
      </w:r>
    </w:p>
    <w:sectPr w:rsidR="005732EC" w:rsidRPr="005732E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7744" w14:textId="77777777" w:rsidR="005C2B79" w:rsidRDefault="005C2B79" w:rsidP="005732EC">
      <w:pPr>
        <w:spacing w:after="0" w:line="240" w:lineRule="auto"/>
      </w:pPr>
      <w:r>
        <w:separator/>
      </w:r>
    </w:p>
  </w:endnote>
  <w:endnote w:type="continuationSeparator" w:id="0">
    <w:p w14:paraId="2CAA8FCC" w14:textId="77777777" w:rsidR="005C2B79" w:rsidRDefault="005C2B79" w:rsidP="0057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3620" w14:textId="77777777" w:rsidR="005C2B79" w:rsidRDefault="005C2B79" w:rsidP="005732EC">
      <w:pPr>
        <w:spacing w:after="0" w:line="240" w:lineRule="auto"/>
      </w:pPr>
      <w:r>
        <w:separator/>
      </w:r>
    </w:p>
  </w:footnote>
  <w:footnote w:type="continuationSeparator" w:id="0">
    <w:p w14:paraId="2DA11F2E" w14:textId="77777777" w:rsidR="005C2B79" w:rsidRDefault="005C2B79" w:rsidP="0057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4CAD" w14:textId="6005E7D2" w:rsidR="005732EC" w:rsidRPr="005732EC" w:rsidRDefault="005732EC" w:rsidP="005732EC">
    <w:pPr>
      <w:spacing w:after="0" w:line="240" w:lineRule="auto"/>
      <w:jc w:val="center"/>
      <w:rPr>
        <w:rFonts w:ascii="Times New Roman" w:eastAsia="Calibri" w:hAnsi="Times New Roman" w:cs="Times New Roman"/>
        <w:b/>
        <w:kern w:val="0"/>
        <w14:ligatures w14:val="none"/>
      </w:rPr>
    </w:pPr>
    <w:r w:rsidRPr="005732EC">
      <w:rPr>
        <w:rFonts w:ascii="Times New Roman" w:eastAsia="Calibri" w:hAnsi="Times New Roman" w:cs="Times New Roman"/>
        <w:noProof/>
        <w:kern w:val="0"/>
        <w14:ligatures w14:val="none"/>
      </w:rPr>
      <w:drawing>
        <wp:anchor distT="0" distB="0" distL="114300" distR="114300" simplePos="0" relativeHeight="251658241" behindDoc="0" locked="0" layoutInCell="1" allowOverlap="1" wp14:anchorId="2E1CD4DF" wp14:editId="59464A6E">
          <wp:simplePos x="0" y="0"/>
          <wp:positionH relativeFrom="margin">
            <wp:posOffset>5317213</wp:posOffset>
          </wp:positionH>
          <wp:positionV relativeFrom="margin">
            <wp:posOffset>-954778</wp:posOffset>
          </wp:positionV>
          <wp:extent cx="607695" cy="648335"/>
          <wp:effectExtent l="0" t="0" r="1905" b="0"/>
          <wp:wrapSquare wrapText="bothSides"/>
          <wp:docPr id="190728035" name="Picture 1" descr="AD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F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32EC">
      <w:rPr>
        <w:rFonts w:ascii="Times New Roman" w:eastAsia="Calibri" w:hAnsi="Times New Roman" w:cs="Times New Roman"/>
        <w:noProof/>
        <w:kern w:val="0"/>
        <w14:ligatures w14:val="none"/>
      </w:rPr>
      <w:drawing>
        <wp:anchor distT="0" distB="0" distL="114300" distR="114300" simplePos="0" relativeHeight="251658240" behindDoc="0" locked="0" layoutInCell="1" allowOverlap="1" wp14:anchorId="3E3FBC05" wp14:editId="5EA203EB">
          <wp:simplePos x="0" y="0"/>
          <wp:positionH relativeFrom="margin">
            <wp:posOffset>0</wp:posOffset>
          </wp:positionH>
          <wp:positionV relativeFrom="margin">
            <wp:posOffset>-968759</wp:posOffset>
          </wp:positionV>
          <wp:extent cx="648970" cy="648970"/>
          <wp:effectExtent l="0" t="0" r="0" b="0"/>
          <wp:wrapSquare wrapText="bothSides"/>
          <wp:docPr id="1417378358" name="Picture 2" descr="NCDACS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CDACSSe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32EC">
      <w:rPr>
        <w:rFonts w:ascii="Times New Roman" w:eastAsia="Calibri" w:hAnsi="Times New Roman" w:cs="Times New Roman"/>
        <w:b/>
        <w:kern w:val="0"/>
        <w14:ligatures w14:val="none"/>
      </w:rPr>
      <w:t>N.C. Department of Agriculture &amp; Consumer Services</w:t>
    </w:r>
  </w:p>
  <w:p w14:paraId="02CD3E47" w14:textId="689966B4" w:rsidR="005732EC" w:rsidRPr="005732EC" w:rsidRDefault="005732EC" w:rsidP="005732EC">
    <w:pPr>
      <w:spacing w:after="0" w:line="240" w:lineRule="auto"/>
      <w:jc w:val="center"/>
      <w:rPr>
        <w:rFonts w:ascii="Times New Roman" w:eastAsia="Calibri" w:hAnsi="Times New Roman" w:cs="Times New Roman"/>
        <w:kern w:val="0"/>
        <w14:ligatures w14:val="none"/>
      </w:rPr>
    </w:pPr>
    <w:r w:rsidRPr="005732EC">
      <w:rPr>
        <w:rFonts w:ascii="Times New Roman" w:eastAsia="Calibri" w:hAnsi="Times New Roman" w:cs="Times New Roman"/>
        <w:kern w:val="0"/>
        <w14:ligatures w14:val="none"/>
      </w:rPr>
      <w:t>N.C. ADFP Trust Fund</w:t>
    </w:r>
  </w:p>
  <w:p w14:paraId="16DACA77" w14:textId="3D4AC302" w:rsidR="005732EC" w:rsidRPr="005732EC" w:rsidRDefault="005732EC" w:rsidP="005732EC">
    <w:pPr>
      <w:spacing w:after="0" w:line="240" w:lineRule="auto"/>
      <w:jc w:val="center"/>
      <w:rPr>
        <w:rFonts w:ascii="Times New Roman" w:eastAsia="Calibri" w:hAnsi="Times New Roman" w:cs="Times New Roman"/>
        <w:i/>
        <w:kern w:val="0"/>
        <w14:ligatures w14:val="none"/>
      </w:rPr>
    </w:pPr>
    <w:r>
      <w:rPr>
        <w:rFonts w:ascii="Times New Roman" w:eastAsia="Calibri" w:hAnsi="Times New Roman" w:cs="Times New Roman"/>
        <w:i/>
        <w:kern w:val="0"/>
        <w14:ligatures w14:val="none"/>
      </w:rPr>
      <w:t>Required Documentation for New Nonprofit Conservation Organizations</w:t>
    </w:r>
  </w:p>
  <w:p w14:paraId="6295F233" w14:textId="6BFA1994" w:rsidR="005732EC" w:rsidRPr="005732EC" w:rsidRDefault="005732EC" w:rsidP="005732EC">
    <w:pPr>
      <w:spacing w:after="0" w:line="240" w:lineRule="auto"/>
      <w:rPr>
        <w:rFonts w:ascii="Times New Roman" w:eastAsia="Times New Roman" w:hAnsi="Times New Roman" w:cs="Times New Roman"/>
        <w:kern w:val="0"/>
        <w14:ligatures w14:val="none"/>
      </w:rPr>
    </w:pPr>
  </w:p>
  <w:p w14:paraId="70DEE1BD" w14:textId="67B5F72C" w:rsidR="005732EC" w:rsidRDefault="00573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4F0A"/>
    <w:multiLevelType w:val="hybridMultilevel"/>
    <w:tmpl w:val="0522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21E93"/>
    <w:multiLevelType w:val="hybridMultilevel"/>
    <w:tmpl w:val="3A1C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828758">
    <w:abstractNumId w:val="1"/>
  </w:num>
  <w:num w:numId="2" w16cid:durableId="72660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LA0NTcxMTE3NjA2sDBS0lEKTi0uzszPAykwrAUAcNtx+CwAAAA="/>
  </w:docVars>
  <w:rsids>
    <w:rsidRoot w:val="005732EC"/>
    <w:rsid w:val="00076F85"/>
    <w:rsid w:val="00157E57"/>
    <w:rsid w:val="00194056"/>
    <w:rsid w:val="00212809"/>
    <w:rsid w:val="002E07AF"/>
    <w:rsid w:val="003C77CB"/>
    <w:rsid w:val="003D6A89"/>
    <w:rsid w:val="004A4852"/>
    <w:rsid w:val="004C484F"/>
    <w:rsid w:val="004F10DA"/>
    <w:rsid w:val="00547A4C"/>
    <w:rsid w:val="005732EC"/>
    <w:rsid w:val="005C2B79"/>
    <w:rsid w:val="005F2DFB"/>
    <w:rsid w:val="00632CEC"/>
    <w:rsid w:val="00AE63B8"/>
    <w:rsid w:val="00B433C8"/>
    <w:rsid w:val="00B82FE6"/>
    <w:rsid w:val="00C579AC"/>
    <w:rsid w:val="00E82ECF"/>
    <w:rsid w:val="00F0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E74F9"/>
  <w15:chartTrackingRefBased/>
  <w15:docId w15:val="{6F7CABE1-6032-4DF1-9DB4-F6E2DE10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2E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32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32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2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EC"/>
  </w:style>
  <w:style w:type="paragraph" w:styleId="Footer">
    <w:name w:val="footer"/>
    <w:basedOn w:val="Normal"/>
    <w:link w:val="FooterChar"/>
    <w:uiPriority w:val="99"/>
    <w:unhideWhenUsed/>
    <w:rsid w:val="0057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tack.io/23EC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ad977b-6cba-4d16-971c-01180e0d0515">
      <Terms xmlns="http://schemas.microsoft.com/office/infopath/2007/PartnerControls"/>
    </lcf76f155ced4ddcb4097134ff3c332f>
    <TaxCatchAll xmlns="f6642ae0-1cfd-44e2-ac86-9baaceb4c3eb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4836E8AEFD4C8E68BF3674A42DDF" ma:contentTypeVersion="21" ma:contentTypeDescription="Create a new document." ma:contentTypeScope="" ma:versionID="30c88f6d7cf1e50b5be0c76fa1c64eba">
  <xsd:schema xmlns:xsd="http://www.w3.org/2001/XMLSchema" xmlns:xs="http://www.w3.org/2001/XMLSchema" xmlns:p="http://schemas.microsoft.com/office/2006/metadata/properties" xmlns:ns1="http://schemas.microsoft.com/sharepoint/v3" xmlns:ns2="f6642ae0-1cfd-44e2-ac86-9baaceb4c3eb" xmlns:ns3="56ad977b-6cba-4d16-971c-01180e0d0515" targetNamespace="http://schemas.microsoft.com/office/2006/metadata/properties" ma:root="true" ma:fieldsID="9593633b1aa74c2a3758ea6175fd1e75" ns1:_="" ns2:_="" ns3:_="">
    <xsd:import namespace="http://schemas.microsoft.com/sharepoint/v3"/>
    <xsd:import namespace="f6642ae0-1cfd-44e2-ac86-9baaceb4c3eb"/>
    <xsd:import namespace="56ad977b-6cba-4d16-971c-01180e0d05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42ae0-1cfd-44e2-ac86-9baaceb4c3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5e30546-cbc5-4fd6-bc6e-af5cec892ef3}" ma:internalName="TaxCatchAll" ma:showField="CatchAllData" ma:web="f6642ae0-1cfd-44e2-ac86-9baaceb4c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977b-6cba-4d16-971c-01180e0d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85942-A168-4FAC-ACA4-AEAC30D769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ad977b-6cba-4d16-971c-01180e0d0515"/>
    <ds:schemaRef ds:uri="f6642ae0-1cfd-44e2-ac86-9baaceb4c3eb"/>
  </ds:schemaRefs>
</ds:datastoreItem>
</file>

<file path=customXml/itemProps2.xml><?xml version="1.0" encoding="utf-8"?>
<ds:datastoreItem xmlns:ds="http://schemas.openxmlformats.org/officeDocument/2006/customXml" ds:itemID="{604B49A9-57BF-41F7-B348-DDFDD1645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642ae0-1cfd-44e2-ac86-9baaceb4c3eb"/>
    <ds:schemaRef ds:uri="56ad977b-6cba-4d16-971c-01180e0d0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1E060-4CEA-4C50-9994-ADE2E5F29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Evan</dc:creator>
  <cp:keywords/>
  <dc:description/>
  <cp:lastModifiedBy>Pearce, Kelsey T</cp:lastModifiedBy>
  <cp:revision>2</cp:revision>
  <dcterms:created xsi:type="dcterms:W3CDTF">2025-08-08T19:20:00Z</dcterms:created>
  <dcterms:modified xsi:type="dcterms:W3CDTF">2025-08-08T19:20:00Z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52416212-9e3f-466a-9e36-2bc565c717ac</vt:lpwstr>
  </property>
  <property fmtid="{D5CDD505-2E9C-101B-9397-08002B2CF9AE}" pid="3" name="ContentTypeId">
    <vt:lpwstr>0x010100C5494836E8AEFD4C8E68BF3674A42DDF</vt:lpwstr>
  </property>
  <property fmtid="{D5CDD505-2E9C-101B-9397-08002B2CF9AE}" pid="4" name="MediaServiceImageTags">
    <vt:lpwstr/>
  </property>
</Properties>
</file>